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6CE3D" w14:textId="5C8C9A7E" w:rsidR="00C3366E" w:rsidRDefault="00C3366E" w:rsidP="009F6DAB">
      <w:pPr>
        <w:pStyle w:val="af7"/>
        <w:jc w:val="both"/>
        <w:rPr>
          <w:rFonts w:ascii="Times New Roman" w:hAnsi="Times New Roman" w:cs="Times New Roman"/>
          <w:b/>
          <w:bCs/>
        </w:rPr>
      </w:pPr>
      <w:r w:rsidRPr="00C3366E">
        <w:rPr>
          <w:rFonts w:ascii="Times New Roman" w:hAnsi="Times New Roman" w:cs="Times New Roman"/>
          <w:b/>
          <w:bCs/>
        </w:rPr>
        <w:t>Supplementary Material</w:t>
      </w:r>
    </w:p>
    <w:p w14:paraId="567EE10D" w14:textId="77777777" w:rsidR="00C3366E" w:rsidRPr="00C3366E" w:rsidRDefault="00C3366E" w:rsidP="009F6DAB">
      <w:pPr>
        <w:pStyle w:val="af7"/>
        <w:jc w:val="both"/>
        <w:rPr>
          <w:rFonts w:ascii="Times New Roman" w:hAnsi="Times New Roman" w:cs="Times New Roman"/>
          <w:b/>
          <w:bCs/>
        </w:rPr>
      </w:pPr>
    </w:p>
    <w:p w14:paraId="529C077C" w14:textId="442A69AD" w:rsidR="00C3366E" w:rsidRPr="00C3366E" w:rsidRDefault="00C3366E" w:rsidP="009F6DAB">
      <w:pPr>
        <w:pStyle w:val="af6"/>
        <w:rPr>
          <w:rFonts w:eastAsia="等线"/>
          <w:b/>
          <w:bCs/>
          <w:spacing w:val="-8"/>
          <w:sz w:val="36"/>
          <w:szCs w:val="32"/>
        </w:rPr>
      </w:pPr>
      <w:proofErr w:type="spellStart"/>
      <w:r w:rsidRPr="00C3366E">
        <w:rPr>
          <w:rFonts w:eastAsia="等线"/>
          <w:b/>
          <w:bCs/>
          <w:spacing w:val="-8"/>
          <w:sz w:val="36"/>
          <w:szCs w:val="32"/>
        </w:rPr>
        <w:t>Photocrosslinked</w:t>
      </w:r>
      <w:proofErr w:type="spellEnd"/>
      <w:r w:rsidRPr="00C3366E">
        <w:rPr>
          <w:rFonts w:eastAsia="等线"/>
          <w:b/>
          <w:bCs/>
          <w:spacing w:val="-8"/>
          <w:sz w:val="36"/>
          <w:szCs w:val="32"/>
        </w:rPr>
        <w:t xml:space="preserve"> PEG-PVP-Pullulan Composites Reinforced </w:t>
      </w:r>
      <w:proofErr w:type="gramStart"/>
      <w:r w:rsidR="006B3B8A">
        <w:rPr>
          <w:rFonts w:eastAsia="等线" w:hint="eastAsia"/>
          <w:b/>
          <w:bCs/>
          <w:spacing w:val="-8"/>
          <w:sz w:val="36"/>
          <w:szCs w:val="32"/>
        </w:rPr>
        <w:t>W</w:t>
      </w:r>
      <w:r w:rsidR="006B3B8A" w:rsidRPr="00C3366E">
        <w:rPr>
          <w:rFonts w:eastAsia="等线"/>
          <w:b/>
          <w:bCs/>
          <w:spacing w:val="-8"/>
          <w:sz w:val="36"/>
          <w:szCs w:val="32"/>
        </w:rPr>
        <w:t>ith</w:t>
      </w:r>
      <w:proofErr w:type="gramEnd"/>
      <w:r w:rsidR="006B3B8A" w:rsidRPr="00C3366E">
        <w:rPr>
          <w:rFonts w:eastAsia="等线"/>
          <w:b/>
          <w:bCs/>
          <w:spacing w:val="-8"/>
          <w:sz w:val="36"/>
          <w:szCs w:val="32"/>
        </w:rPr>
        <w:t xml:space="preserve"> </w:t>
      </w:r>
      <w:r w:rsidRPr="00C3366E">
        <w:rPr>
          <w:rFonts w:eastAsia="等线"/>
          <w:b/>
          <w:bCs/>
          <w:spacing w:val="-8"/>
          <w:sz w:val="36"/>
          <w:szCs w:val="32"/>
        </w:rPr>
        <w:t>Brushite: A Preliminary Bone-Facing Material for Osteochondral Tissue Engineering</w:t>
      </w:r>
    </w:p>
    <w:p w14:paraId="46D802CD" w14:textId="7632E302" w:rsidR="00C3366E" w:rsidRPr="00C3366E" w:rsidRDefault="00C3366E" w:rsidP="009F6DAB">
      <w:pPr>
        <w:pStyle w:val="af6"/>
        <w:rPr>
          <w:vertAlign w:val="superscript"/>
          <w:lang w:val="pl-PL"/>
        </w:rPr>
      </w:pPr>
      <w:r w:rsidRPr="00C3366E">
        <w:rPr>
          <w:lang w:val="pl-PL"/>
        </w:rPr>
        <w:t>Karina Niziołek</w:t>
      </w:r>
      <w:r w:rsidRPr="00C3366E">
        <w:rPr>
          <w:vertAlign w:val="superscript"/>
          <w:lang w:val="pl-PL"/>
        </w:rPr>
        <w:t>1,</w:t>
      </w:r>
      <w:r w:rsidR="00EB019D">
        <w:rPr>
          <w:vertAlign w:val="superscript"/>
          <w:lang w:val="pl-PL"/>
        </w:rPr>
        <w:t xml:space="preserve"> 2, </w:t>
      </w:r>
      <w:r w:rsidRPr="00C3366E">
        <w:rPr>
          <w:lang w:val="pl-PL"/>
        </w:rPr>
        <w:t>*, Dagmara Słota</w:t>
      </w:r>
      <w:r w:rsidRPr="00C3366E">
        <w:rPr>
          <w:vertAlign w:val="superscript"/>
          <w:lang w:val="pl-PL"/>
        </w:rPr>
        <w:t>2</w:t>
      </w:r>
      <w:r w:rsidRPr="00C3366E">
        <w:rPr>
          <w:lang w:val="pl-PL"/>
        </w:rPr>
        <w:t>, Katarzyna Haraźna</w:t>
      </w:r>
      <w:r w:rsidRPr="00C3366E">
        <w:rPr>
          <w:vertAlign w:val="superscript"/>
          <w:lang w:val="pl-PL"/>
        </w:rPr>
        <w:t>2</w:t>
      </w:r>
      <w:r w:rsidRPr="00C3366E">
        <w:rPr>
          <w:lang w:val="pl-PL"/>
        </w:rPr>
        <w:t>, Agnieszka Sobczak-Kupiec</w:t>
      </w:r>
      <w:r w:rsidRPr="00C3366E">
        <w:rPr>
          <w:vertAlign w:val="superscript"/>
          <w:lang w:val="pl-PL"/>
        </w:rPr>
        <w:t>2</w:t>
      </w:r>
    </w:p>
    <w:p w14:paraId="67F05BBF" w14:textId="77777777" w:rsidR="00C3366E" w:rsidRPr="00C3366E" w:rsidRDefault="00C3366E" w:rsidP="009F6DAB">
      <w:pPr>
        <w:pStyle w:val="af3"/>
        <w:snapToGrid w:val="0"/>
        <w:spacing w:line="288" w:lineRule="auto"/>
        <w:rPr>
          <w:rFonts w:eastAsia="宋体"/>
          <w:i w:val="0"/>
          <w:kern w:val="0"/>
          <w:sz w:val="18"/>
          <w:szCs w:val="18"/>
        </w:rPr>
      </w:pPr>
      <w:r w:rsidRPr="00C3366E">
        <w:rPr>
          <w:i w:val="0"/>
          <w:sz w:val="18"/>
          <w:szCs w:val="18"/>
          <w:vertAlign w:val="superscript"/>
        </w:rPr>
        <w:t xml:space="preserve">1 </w:t>
      </w:r>
      <w:r w:rsidRPr="00C3366E">
        <w:rPr>
          <w:rFonts w:eastAsia="宋体"/>
          <w:i w:val="0"/>
          <w:kern w:val="0"/>
          <w:sz w:val="18"/>
          <w:szCs w:val="18"/>
        </w:rPr>
        <w:t xml:space="preserve">Cracow University of Technology, CUT Doctoral School, Faculty of Materials Engineering and Physics, Department of Materials Science, 31-864 Krakow, Poland </w:t>
      </w:r>
    </w:p>
    <w:p w14:paraId="0AFC9019" w14:textId="77777777" w:rsidR="00C3366E" w:rsidRPr="00C3366E" w:rsidRDefault="00C3366E" w:rsidP="009F6DAB">
      <w:pPr>
        <w:pStyle w:val="af3"/>
        <w:snapToGrid w:val="0"/>
        <w:spacing w:line="288" w:lineRule="auto"/>
        <w:rPr>
          <w:i w:val="0"/>
          <w:sz w:val="18"/>
          <w:szCs w:val="18"/>
        </w:rPr>
      </w:pPr>
      <w:r w:rsidRPr="00C3366E">
        <w:rPr>
          <w:i w:val="0"/>
          <w:sz w:val="18"/>
          <w:szCs w:val="18"/>
          <w:vertAlign w:val="superscript"/>
        </w:rPr>
        <w:t xml:space="preserve">2 </w:t>
      </w:r>
      <w:r w:rsidRPr="00C3366E">
        <w:rPr>
          <w:i w:val="0"/>
          <w:sz w:val="18"/>
          <w:szCs w:val="18"/>
        </w:rPr>
        <w:t>Cracow University of Technology, Faculty of Materials Engineering and Physics, Department of Materials Science, 31-864 Krakow, Poland</w:t>
      </w:r>
    </w:p>
    <w:p w14:paraId="1630BD2A" w14:textId="77777777" w:rsidR="00C3366E" w:rsidRPr="00C3366E" w:rsidRDefault="00C3366E" w:rsidP="009F6DAB">
      <w:pPr>
        <w:pStyle w:val="af5"/>
        <w:spacing w:line="240" w:lineRule="exact"/>
      </w:pPr>
      <w:r w:rsidRPr="00C3366E">
        <w:t xml:space="preserve">*Correspondence: </w:t>
      </w:r>
      <w:r w:rsidRPr="00C3366E">
        <w:rPr>
          <w:rFonts w:eastAsia="宋体"/>
        </w:rPr>
        <w:t>karina.niziolek@pk.edu.pl</w:t>
      </w:r>
      <w:r w:rsidRPr="00C3366E">
        <w:t xml:space="preserve"> (</w:t>
      </w:r>
      <w:r w:rsidRPr="00C3366E">
        <w:rPr>
          <w:rFonts w:eastAsia="宋体"/>
        </w:rPr>
        <w:t>Karina Niziołek</w:t>
      </w:r>
      <w:r w:rsidRPr="00C3366E">
        <w:t>)</w:t>
      </w:r>
    </w:p>
    <w:p w14:paraId="66D5C2EE" w14:textId="77777777" w:rsidR="00C3366E" w:rsidRPr="00C3366E" w:rsidRDefault="00C3366E" w:rsidP="009F6DAB">
      <w:pPr>
        <w:pStyle w:val="af5"/>
        <w:spacing w:line="240" w:lineRule="exact"/>
      </w:pPr>
      <w:r w:rsidRPr="00C3366E">
        <w:t>Email: karina.niziolek@pk.edu.pl</w:t>
      </w:r>
    </w:p>
    <w:p w14:paraId="515DDAC7" w14:textId="77777777" w:rsidR="00822385" w:rsidRPr="00C3366E" w:rsidRDefault="00822385" w:rsidP="009F6DAB">
      <w:pPr>
        <w:jc w:val="both"/>
        <w:rPr>
          <w:rFonts w:ascii="Times New Roman" w:hAnsi="Times New Roman" w:cs="Times New Roman"/>
        </w:rPr>
      </w:pPr>
    </w:p>
    <w:p w14:paraId="62757F74" w14:textId="39DC4E72" w:rsidR="00C3366E" w:rsidRPr="00C3366E" w:rsidRDefault="00D73291" w:rsidP="009F6DAB">
      <w:pPr>
        <w:pStyle w:val="a9"/>
        <w:widowControl/>
        <w:numPr>
          <w:ilvl w:val="0"/>
          <w:numId w:val="1"/>
        </w:numPr>
        <w:spacing w:line="276" w:lineRule="auto"/>
        <w:ind w:firstLine="361"/>
        <w:jc w:val="both"/>
        <w:rPr>
          <w:rFonts w:ascii="Times New Roman" w:hAnsi="Times New Roman" w:cs="Times New Roman"/>
          <w:b/>
        </w:rPr>
      </w:pPr>
      <w:r>
        <w:rPr>
          <w:rFonts w:ascii="Times New Roman" w:hAnsi="Times New Roman" w:cs="Times New Roman"/>
          <w:b/>
        </w:rPr>
        <w:t xml:space="preserve"> </w:t>
      </w:r>
      <w:r w:rsidR="00C3366E" w:rsidRPr="00C3366E">
        <w:rPr>
          <w:rFonts w:ascii="Times New Roman" w:hAnsi="Times New Roman" w:cs="Times New Roman"/>
          <w:b/>
        </w:rPr>
        <w:t xml:space="preserve">Selection of </w:t>
      </w:r>
      <w:r w:rsidR="00B045AD">
        <w:rPr>
          <w:rFonts w:ascii="Times New Roman" w:hAnsi="Times New Roman" w:cs="Times New Roman"/>
          <w:b/>
        </w:rPr>
        <w:t>F</w:t>
      </w:r>
      <w:r w:rsidR="00C3366E" w:rsidRPr="00C3366E">
        <w:rPr>
          <w:rFonts w:ascii="Times New Roman" w:hAnsi="Times New Roman" w:cs="Times New Roman"/>
          <w:b/>
        </w:rPr>
        <w:t xml:space="preserve">ormulation </w:t>
      </w:r>
      <w:r w:rsidR="00B045AD">
        <w:rPr>
          <w:rFonts w:ascii="Times New Roman" w:hAnsi="Times New Roman" w:cs="Times New Roman"/>
          <w:b/>
        </w:rPr>
        <w:t>P</w:t>
      </w:r>
      <w:r w:rsidR="00C3366E" w:rsidRPr="00C3366E">
        <w:rPr>
          <w:rFonts w:ascii="Times New Roman" w:hAnsi="Times New Roman" w:cs="Times New Roman"/>
          <w:b/>
        </w:rPr>
        <w:t xml:space="preserve">arameters and </w:t>
      </w:r>
      <w:r w:rsidR="00B045AD">
        <w:rPr>
          <w:rFonts w:ascii="Times New Roman" w:hAnsi="Times New Roman" w:cs="Times New Roman"/>
          <w:b/>
        </w:rPr>
        <w:t>P</w:t>
      </w:r>
      <w:r w:rsidR="00C3366E" w:rsidRPr="00C3366E">
        <w:rPr>
          <w:rFonts w:ascii="Times New Roman" w:hAnsi="Times New Roman" w:cs="Times New Roman"/>
          <w:b/>
        </w:rPr>
        <w:t xml:space="preserve">reliminary </w:t>
      </w:r>
      <w:r w:rsidR="00B045AD">
        <w:rPr>
          <w:rFonts w:ascii="Times New Roman" w:hAnsi="Times New Roman" w:cs="Times New Roman"/>
          <w:b/>
        </w:rPr>
        <w:t>S</w:t>
      </w:r>
      <w:r w:rsidR="00C3366E" w:rsidRPr="00C3366E">
        <w:rPr>
          <w:rFonts w:ascii="Times New Roman" w:hAnsi="Times New Roman" w:cs="Times New Roman"/>
          <w:b/>
        </w:rPr>
        <w:t>creening</w:t>
      </w:r>
    </w:p>
    <w:p w14:paraId="50A76D5D" w14:textId="77777777" w:rsidR="00C3366E" w:rsidRPr="00C3366E" w:rsidRDefault="00C3366E" w:rsidP="009F6DAB">
      <w:pPr>
        <w:spacing w:line="276" w:lineRule="auto"/>
        <w:ind w:firstLine="420"/>
        <w:jc w:val="both"/>
        <w:rPr>
          <w:rFonts w:ascii="Times New Roman" w:hAnsi="Times New Roman" w:cs="Times New Roman"/>
          <w:b/>
        </w:rPr>
      </w:pPr>
      <w:r w:rsidRPr="00C3366E">
        <w:rPr>
          <w:rFonts w:ascii="Times New Roman" w:hAnsi="Times New Roman" w:cs="Times New Roman"/>
        </w:rPr>
        <w:t>A series of polymer and polymer – ceramic composite formulations were designed to evaluate the effect of composition, crosslinking agents, and processing parameters on the final material properties (Table S1). The compositions were based on varying ratios of PEG and PVP, with the addition of pullulan and the use of PEGDA (575 or 700) as a crosslinking agent. In selected formulations, DCPD was introduced as an additional component to obtain composite systems. All materials were prepared using the same procedure as described in the main manuscript.</w:t>
      </w:r>
    </w:p>
    <w:p w14:paraId="421B7C06" w14:textId="77777777" w:rsidR="00C3366E" w:rsidRPr="00C3366E" w:rsidRDefault="00C3366E" w:rsidP="009F6DAB">
      <w:pPr>
        <w:spacing w:line="276" w:lineRule="auto"/>
        <w:ind w:firstLine="420"/>
        <w:jc w:val="both"/>
        <w:rPr>
          <w:rFonts w:ascii="Times New Roman" w:hAnsi="Times New Roman" w:cs="Times New Roman"/>
        </w:rPr>
      </w:pPr>
      <w:r w:rsidRPr="00C3366E">
        <w:rPr>
          <w:rFonts w:ascii="Times New Roman" w:hAnsi="Times New Roman" w:cs="Times New Roman"/>
        </w:rPr>
        <w:t>Preliminary screening allowed identification of formulations suitable for further investigation. Among all tested systems, samples 2.1, 3.1, and 4.1, as well as their corresponding DCPD-containing counterparts (2.2, 3.2, and 4.2), were selected for the main part of the study due to their appropriate physicochemical properties and structural integrity. For clarity, these samples were further denoted as A, B, and C, and A-DCPD, B-DCPD, and C-DCPD, respectively.</w:t>
      </w:r>
    </w:p>
    <w:p w14:paraId="3371D9F5" w14:textId="77777777" w:rsidR="00C3366E" w:rsidRPr="00C3366E" w:rsidRDefault="00C3366E" w:rsidP="009F6DAB">
      <w:pPr>
        <w:spacing w:line="276" w:lineRule="auto"/>
        <w:ind w:firstLine="420"/>
        <w:jc w:val="both"/>
        <w:rPr>
          <w:rFonts w:ascii="Times New Roman" w:hAnsi="Times New Roman" w:cs="Times New Roman"/>
        </w:rPr>
      </w:pPr>
      <w:r w:rsidRPr="00C3366E">
        <w:rPr>
          <w:rFonts w:ascii="Times New Roman" w:hAnsi="Times New Roman" w:cs="Times New Roman"/>
        </w:rPr>
        <w:t>Formulations based on PEGDA 575 were excluded from further analysis, as they did not meet the required criteria. In several cases, these materials were not fully crosslinked within the assumed curing time of 4 min, or they exhibited unfavorable properties such as excessive stiffness, brittleness (cracking), or surface irregularities (waviness).</w:t>
      </w:r>
    </w:p>
    <w:p w14:paraId="354E5C6A" w14:textId="0489CA77" w:rsidR="00C3366E" w:rsidRPr="00C3366E" w:rsidRDefault="00C3366E" w:rsidP="006B3B8A">
      <w:pPr>
        <w:jc w:val="both"/>
        <w:rPr>
          <w:rFonts w:ascii="Times New Roman" w:hAnsi="Times New Roman" w:cs="Times New Roman"/>
        </w:rPr>
      </w:pPr>
      <w:r w:rsidRPr="00C3366E">
        <w:rPr>
          <w:rFonts w:ascii="Times New Roman" w:hAnsi="Times New Roman" w:cs="Times New Roman"/>
        </w:rPr>
        <w:t>To provide a more comprehensive understanding of these systems, additional analyses were performed for the rejected formulations, including FT-IR spectroscopy, pH measurements, conductivity studies, and swelling behavior, and are presented in the following sections of the Supplementary Materials.</w:t>
      </w:r>
    </w:p>
    <w:p w14:paraId="0F60A177" w14:textId="3528E6D0" w:rsidR="00C3366E" w:rsidRPr="00C3366E" w:rsidRDefault="00C3366E" w:rsidP="006B3B8A">
      <w:pPr>
        <w:jc w:val="both"/>
        <w:rPr>
          <w:rFonts w:ascii="Times New Roman" w:eastAsia="Calibri" w:hAnsi="Times New Roman" w:cs="Times New Roman"/>
          <w:b/>
          <w:kern w:val="0"/>
          <w:sz w:val="18"/>
          <w:szCs w:val="18"/>
          <w:lang w:eastAsia="en-US"/>
        </w:rPr>
      </w:pPr>
      <w:bookmarkStart w:id="0" w:name="_Hlk225365352"/>
      <w:r w:rsidRPr="00C3366E">
        <w:rPr>
          <w:rFonts w:ascii="Times New Roman" w:hAnsi="Times New Roman" w:cs="Times New Roman"/>
          <w:b/>
          <w:sz w:val="18"/>
          <w:szCs w:val="18"/>
        </w:rPr>
        <w:lastRenderedPageBreak/>
        <w:t>Table S1.</w:t>
      </w:r>
      <w:r w:rsidRPr="00C3366E">
        <w:rPr>
          <w:rFonts w:ascii="Times New Roman" w:hAnsi="Times New Roman" w:cs="Times New Roman"/>
          <w:sz w:val="18"/>
          <w:szCs w:val="18"/>
        </w:rPr>
        <w:t xml:space="preserve"> </w:t>
      </w:r>
      <w:r w:rsidRPr="00C3366E">
        <w:rPr>
          <w:rFonts w:ascii="Times New Roman" w:hAnsi="Times New Roman" w:cs="Times New Roman"/>
          <w:b/>
          <w:sz w:val="18"/>
          <w:szCs w:val="18"/>
        </w:rPr>
        <w:t>Designing the composition and developing formulations for polymer-ceramic composites.</w:t>
      </w:r>
    </w:p>
    <w:tbl>
      <w:tblPr>
        <w:tblStyle w:val="Zwykatabela21"/>
        <w:tblW w:w="9639" w:type="dxa"/>
        <w:tblLook w:val="04A0" w:firstRow="1" w:lastRow="0" w:firstColumn="1" w:lastColumn="0" w:noHBand="0" w:noVBand="1"/>
      </w:tblPr>
      <w:tblGrid>
        <w:gridCol w:w="1150"/>
        <w:gridCol w:w="874"/>
        <w:gridCol w:w="874"/>
        <w:gridCol w:w="1275"/>
        <w:gridCol w:w="1044"/>
        <w:gridCol w:w="1243"/>
        <w:gridCol w:w="1243"/>
        <w:gridCol w:w="1936"/>
      </w:tblGrid>
      <w:tr w:rsidR="00C3366E" w:rsidRPr="00C3366E" w14:paraId="4297B59E" w14:textId="77777777" w:rsidTr="006B3B8A">
        <w:trPr>
          <w:cnfStyle w:val="100000000000" w:firstRow="1" w:lastRow="0" w:firstColumn="0" w:lastColumn="0" w:oddVBand="0" w:evenVBand="0" w:oddHBand="0"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91F1884" w14:textId="77777777" w:rsidR="00C3366E" w:rsidRPr="00C3366E" w:rsidRDefault="00C3366E" w:rsidP="006B3B8A">
            <w:pPr>
              <w:widowControl/>
              <w:jc w:val="center"/>
              <w:rPr>
                <w:rFonts w:ascii="Times New Roman" w:hAnsi="Times New Roman"/>
              </w:rPr>
            </w:pPr>
            <w:r w:rsidRPr="00C3366E">
              <w:rPr>
                <w:rFonts w:ascii="Times New Roman" w:hAnsi="Times New Roman"/>
              </w:rPr>
              <w:t>Sample</w:t>
            </w:r>
          </w:p>
        </w:tc>
        <w:tc>
          <w:tcPr>
            <w:tcW w:w="0" w:type="dxa"/>
            <w:vAlign w:val="center"/>
            <w:hideMark/>
          </w:tcPr>
          <w:p w14:paraId="08FC41F8" w14:textId="77777777" w:rsidR="00C3366E" w:rsidRPr="00C3366E" w:rsidRDefault="00C3366E" w:rsidP="006B3B8A">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3366E">
              <w:rPr>
                <w:rFonts w:ascii="Times New Roman" w:hAnsi="Times New Roman"/>
              </w:rPr>
              <w:t>PEG [mL]</w:t>
            </w:r>
          </w:p>
        </w:tc>
        <w:tc>
          <w:tcPr>
            <w:tcW w:w="0" w:type="dxa"/>
            <w:vAlign w:val="center"/>
            <w:hideMark/>
          </w:tcPr>
          <w:p w14:paraId="507B7B8B" w14:textId="77777777" w:rsidR="00C3366E" w:rsidRPr="00C3366E" w:rsidRDefault="00C3366E" w:rsidP="006B3B8A">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3366E">
              <w:rPr>
                <w:rFonts w:ascii="Times New Roman" w:hAnsi="Times New Roman"/>
              </w:rPr>
              <w:t>PVP [mL]</w:t>
            </w:r>
          </w:p>
        </w:tc>
        <w:tc>
          <w:tcPr>
            <w:tcW w:w="0" w:type="dxa"/>
            <w:vAlign w:val="center"/>
            <w:hideMark/>
          </w:tcPr>
          <w:p w14:paraId="2C3F6308" w14:textId="77777777" w:rsidR="00C3366E" w:rsidRPr="00C3366E" w:rsidRDefault="00C3366E" w:rsidP="006B3B8A">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3366E">
              <w:rPr>
                <w:rFonts w:ascii="Times New Roman" w:hAnsi="Times New Roman"/>
              </w:rPr>
              <w:t>Pullulan [g]</w:t>
            </w:r>
          </w:p>
        </w:tc>
        <w:tc>
          <w:tcPr>
            <w:tcW w:w="0" w:type="dxa"/>
            <w:vAlign w:val="center"/>
            <w:hideMark/>
          </w:tcPr>
          <w:p w14:paraId="16C6F417" w14:textId="77777777" w:rsidR="00C3366E" w:rsidRPr="00C3366E" w:rsidRDefault="00C3366E" w:rsidP="006B3B8A">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3366E">
              <w:rPr>
                <w:rFonts w:ascii="Times New Roman" w:hAnsi="Times New Roman"/>
              </w:rPr>
              <w:t>DCPD [g]</w:t>
            </w:r>
          </w:p>
        </w:tc>
        <w:tc>
          <w:tcPr>
            <w:tcW w:w="0" w:type="dxa"/>
            <w:vAlign w:val="center"/>
            <w:hideMark/>
          </w:tcPr>
          <w:p w14:paraId="698EC316" w14:textId="1E32B980" w:rsidR="00C3366E" w:rsidRPr="00C3366E" w:rsidRDefault="00C3366E" w:rsidP="006B3B8A">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3366E">
              <w:rPr>
                <w:rFonts w:ascii="Times New Roman" w:hAnsi="Times New Roman"/>
              </w:rPr>
              <w:t>PEGDA 575</w:t>
            </w:r>
          </w:p>
          <w:p w14:paraId="24DF0DB1" w14:textId="77777777" w:rsidR="00C3366E" w:rsidRPr="00C3366E" w:rsidRDefault="00C3366E" w:rsidP="006B3B8A">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3366E">
              <w:rPr>
                <w:rFonts w:ascii="Times New Roman" w:hAnsi="Times New Roman"/>
              </w:rPr>
              <w:t>[mL]</w:t>
            </w:r>
          </w:p>
        </w:tc>
        <w:tc>
          <w:tcPr>
            <w:tcW w:w="0" w:type="dxa"/>
            <w:vAlign w:val="center"/>
            <w:hideMark/>
          </w:tcPr>
          <w:p w14:paraId="1C1D0BF4" w14:textId="77777777" w:rsidR="00C3366E" w:rsidRPr="00C3366E" w:rsidRDefault="00C3366E" w:rsidP="006B3B8A">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3366E">
              <w:rPr>
                <w:rFonts w:ascii="Times New Roman" w:hAnsi="Times New Roman"/>
              </w:rPr>
              <w:t>PEGDA 700</w:t>
            </w:r>
          </w:p>
          <w:p w14:paraId="21606283" w14:textId="77777777" w:rsidR="00C3366E" w:rsidRPr="00C3366E" w:rsidRDefault="00C3366E" w:rsidP="006B3B8A">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3366E">
              <w:rPr>
                <w:rFonts w:ascii="Times New Roman" w:hAnsi="Times New Roman"/>
              </w:rPr>
              <w:t>[mL]</w:t>
            </w:r>
          </w:p>
        </w:tc>
        <w:tc>
          <w:tcPr>
            <w:tcW w:w="0" w:type="dxa"/>
            <w:vAlign w:val="center"/>
            <w:hideMark/>
          </w:tcPr>
          <w:p w14:paraId="09B01163" w14:textId="77777777" w:rsidR="00C3366E" w:rsidRPr="00C3366E" w:rsidRDefault="00C3366E" w:rsidP="006B3B8A">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3366E">
              <w:rPr>
                <w:rFonts w:ascii="Times New Roman" w:hAnsi="Times New Roman"/>
              </w:rPr>
              <w:t>Photoinitiator [µL]</w:t>
            </w:r>
          </w:p>
        </w:tc>
      </w:tr>
      <w:tr w:rsidR="00C3366E" w:rsidRPr="00C3366E" w14:paraId="142130EC" w14:textId="77777777" w:rsidTr="006B3B8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11F4025"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1.1</w:t>
            </w:r>
          </w:p>
        </w:tc>
        <w:tc>
          <w:tcPr>
            <w:tcW w:w="0" w:type="dxa"/>
            <w:vAlign w:val="center"/>
            <w:hideMark/>
          </w:tcPr>
          <w:p w14:paraId="36ECABCD"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10</w:t>
            </w:r>
          </w:p>
        </w:tc>
        <w:tc>
          <w:tcPr>
            <w:tcW w:w="0" w:type="dxa"/>
            <w:vAlign w:val="center"/>
            <w:hideMark/>
          </w:tcPr>
          <w:p w14:paraId="3087A194"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Merge w:val="restart"/>
            <w:vAlign w:val="center"/>
            <w:hideMark/>
          </w:tcPr>
          <w:p w14:paraId="5E4E76E4"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0.5</w:t>
            </w:r>
          </w:p>
        </w:tc>
        <w:tc>
          <w:tcPr>
            <w:tcW w:w="0" w:type="dxa"/>
            <w:vMerge w:val="restart"/>
            <w:vAlign w:val="center"/>
            <w:hideMark/>
          </w:tcPr>
          <w:p w14:paraId="0333F7A7"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Merge w:val="restart"/>
            <w:vAlign w:val="center"/>
            <w:hideMark/>
          </w:tcPr>
          <w:p w14:paraId="7BB06794"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Merge w:val="restart"/>
            <w:vAlign w:val="center"/>
            <w:hideMark/>
          </w:tcPr>
          <w:p w14:paraId="39829586"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w:t>
            </w:r>
          </w:p>
        </w:tc>
        <w:tc>
          <w:tcPr>
            <w:tcW w:w="0" w:type="dxa"/>
            <w:vMerge w:val="restart"/>
            <w:vAlign w:val="center"/>
            <w:hideMark/>
          </w:tcPr>
          <w:p w14:paraId="61AF10B7"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50</w:t>
            </w:r>
          </w:p>
        </w:tc>
      </w:tr>
      <w:tr w:rsidR="00C3366E" w:rsidRPr="00C3366E" w14:paraId="5659777C" w14:textId="77777777" w:rsidTr="006B3B8A">
        <w:trPr>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85E8B8D"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2.1 → A</w:t>
            </w:r>
          </w:p>
        </w:tc>
        <w:tc>
          <w:tcPr>
            <w:tcW w:w="0" w:type="dxa"/>
            <w:vAlign w:val="center"/>
            <w:hideMark/>
          </w:tcPr>
          <w:p w14:paraId="3E1C7471"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7.5</w:t>
            </w:r>
          </w:p>
        </w:tc>
        <w:tc>
          <w:tcPr>
            <w:tcW w:w="0" w:type="dxa"/>
            <w:vAlign w:val="center"/>
            <w:hideMark/>
          </w:tcPr>
          <w:p w14:paraId="64ABF32F"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2.5</w:t>
            </w:r>
          </w:p>
        </w:tc>
        <w:tc>
          <w:tcPr>
            <w:tcW w:w="0" w:type="dxa"/>
            <w:vMerge/>
            <w:vAlign w:val="center"/>
            <w:hideMark/>
          </w:tcPr>
          <w:p w14:paraId="339D2DA3"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2FEC9EB5"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23914D16"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8471BD6"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7B03A838"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r>
      <w:tr w:rsidR="00C3366E" w:rsidRPr="00C3366E" w14:paraId="3AF6F83E" w14:textId="77777777" w:rsidTr="006B3B8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4149B5BA"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3.1 → B</w:t>
            </w:r>
          </w:p>
        </w:tc>
        <w:tc>
          <w:tcPr>
            <w:tcW w:w="0" w:type="dxa"/>
            <w:vAlign w:val="center"/>
            <w:hideMark/>
          </w:tcPr>
          <w:p w14:paraId="43CD66B4"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5</w:t>
            </w:r>
          </w:p>
        </w:tc>
        <w:tc>
          <w:tcPr>
            <w:tcW w:w="0" w:type="dxa"/>
            <w:vAlign w:val="center"/>
            <w:hideMark/>
          </w:tcPr>
          <w:p w14:paraId="39E9E1D4"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5</w:t>
            </w:r>
          </w:p>
        </w:tc>
        <w:tc>
          <w:tcPr>
            <w:tcW w:w="0" w:type="dxa"/>
            <w:vMerge/>
            <w:vAlign w:val="center"/>
            <w:hideMark/>
          </w:tcPr>
          <w:p w14:paraId="5C896512"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DF74253"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31B83B60"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03CAA7D2"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094E3E1"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r>
      <w:tr w:rsidR="00C3366E" w:rsidRPr="00C3366E" w14:paraId="5E054560" w14:textId="77777777" w:rsidTr="006B3B8A">
        <w:trPr>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F9E43A2"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4.1 → C</w:t>
            </w:r>
          </w:p>
        </w:tc>
        <w:tc>
          <w:tcPr>
            <w:tcW w:w="0" w:type="dxa"/>
            <w:vAlign w:val="center"/>
            <w:hideMark/>
          </w:tcPr>
          <w:p w14:paraId="659560E9"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2.5</w:t>
            </w:r>
          </w:p>
        </w:tc>
        <w:tc>
          <w:tcPr>
            <w:tcW w:w="0" w:type="dxa"/>
            <w:vAlign w:val="center"/>
            <w:hideMark/>
          </w:tcPr>
          <w:p w14:paraId="2EB3BA4A" w14:textId="7D2B7A26"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7</w:t>
            </w:r>
            <w:r w:rsidR="00441BEB">
              <w:rPr>
                <w:rFonts w:ascii="Times New Roman" w:hAnsi="Times New Roman"/>
                <w:kern w:val="24"/>
                <w:sz w:val="18"/>
                <w:szCs w:val="18"/>
                <w:lang w:eastAsia="pl-PL"/>
              </w:rPr>
              <w:t>.</w:t>
            </w:r>
            <w:r w:rsidRPr="00C3366E">
              <w:rPr>
                <w:rFonts w:ascii="Times New Roman" w:hAnsi="Times New Roman"/>
                <w:kern w:val="24"/>
                <w:sz w:val="18"/>
                <w:szCs w:val="18"/>
                <w:lang w:eastAsia="pl-PL"/>
              </w:rPr>
              <w:t>5</w:t>
            </w:r>
          </w:p>
        </w:tc>
        <w:tc>
          <w:tcPr>
            <w:tcW w:w="0" w:type="dxa"/>
            <w:vMerge/>
            <w:vAlign w:val="center"/>
            <w:hideMark/>
          </w:tcPr>
          <w:p w14:paraId="3FFE7516"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FDE9C6B"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3A237D07"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7E804C4E"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AFC5994"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r>
      <w:tr w:rsidR="00C3366E" w:rsidRPr="00C3366E" w14:paraId="43AB8A72" w14:textId="77777777" w:rsidTr="006B3B8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B436013"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5.1</w:t>
            </w:r>
          </w:p>
        </w:tc>
        <w:tc>
          <w:tcPr>
            <w:tcW w:w="0" w:type="dxa"/>
            <w:vAlign w:val="center"/>
            <w:hideMark/>
          </w:tcPr>
          <w:p w14:paraId="32C97778"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Align w:val="center"/>
            <w:hideMark/>
          </w:tcPr>
          <w:p w14:paraId="75F903C4"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10</w:t>
            </w:r>
          </w:p>
        </w:tc>
        <w:tc>
          <w:tcPr>
            <w:tcW w:w="0" w:type="dxa"/>
            <w:vMerge/>
            <w:vAlign w:val="center"/>
            <w:hideMark/>
          </w:tcPr>
          <w:p w14:paraId="6D1279DA"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78D97F93"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4B003372"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61C27ECB"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7D871E8A"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r>
      <w:tr w:rsidR="00C3366E" w:rsidRPr="00C3366E" w14:paraId="7A3249B5" w14:textId="77777777" w:rsidTr="006B3B8A">
        <w:trPr>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6EB0A10"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6.1</w:t>
            </w:r>
          </w:p>
        </w:tc>
        <w:tc>
          <w:tcPr>
            <w:tcW w:w="0" w:type="dxa"/>
            <w:vAlign w:val="center"/>
            <w:hideMark/>
          </w:tcPr>
          <w:p w14:paraId="21EDC8B4"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10</w:t>
            </w:r>
          </w:p>
        </w:tc>
        <w:tc>
          <w:tcPr>
            <w:tcW w:w="0" w:type="dxa"/>
            <w:vAlign w:val="center"/>
            <w:hideMark/>
          </w:tcPr>
          <w:p w14:paraId="3A396068"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Merge/>
            <w:vAlign w:val="center"/>
            <w:hideMark/>
          </w:tcPr>
          <w:p w14:paraId="46344667"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E7DC857"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restart"/>
            <w:vAlign w:val="center"/>
            <w:hideMark/>
          </w:tcPr>
          <w:p w14:paraId="1A7B932A"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w:t>
            </w:r>
          </w:p>
        </w:tc>
        <w:tc>
          <w:tcPr>
            <w:tcW w:w="0" w:type="dxa"/>
            <w:vMerge w:val="restart"/>
            <w:vAlign w:val="center"/>
            <w:hideMark/>
          </w:tcPr>
          <w:p w14:paraId="11C978C5"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Merge/>
            <w:vAlign w:val="center"/>
            <w:hideMark/>
          </w:tcPr>
          <w:p w14:paraId="792ACE1E"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r>
      <w:tr w:rsidR="00C3366E" w:rsidRPr="00C3366E" w14:paraId="5D3D7FE4" w14:textId="77777777" w:rsidTr="006B3B8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642ABD9"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7.1</w:t>
            </w:r>
          </w:p>
        </w:tc>
        <w:tc>
          <w:tcPr>
            <w:tcW w:w="0" w:type="dxa"/>
            <w:vAlign w:val="center"/>
            <w:hideMark/>
          </w:tcPr>
          <w:p w14:paraId="76C790DA"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7.5</w:t>
            </w:r>
          </w:p>
        </w:tc>
        <w:tc>
          <w:tcPr>
            <w:tcW w:w="0" w:type="dxa"/>
            <w:vAlign w:val="center"/>
            <w:hideMark/>
          </w:tcPr>
          <w:p w14:paraId="610CE01F"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2.5</w:t>
            </w:r>
          </w:p>
        </w:tc>
        <w:tc>
          <w:tcPr>
            <w:tcW w:w="0" w:type="dxa"/>
            <w:vMerge/>
            <w:vAlign w:val="center"/>
            <w:hideMark/>
          </w:tcPr>
          <w:p w14:paraId="45FEF8E0"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619E8DA1"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AAC34AE"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B6DACDC"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98D4FDD"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r>
      <w:tr w:rsidR="00C3366E" w:rsidRPr="00C3366E" w14:paraId="600FB3BA" w14:textId="77777777" w:rsidTr="006B3B8A">
        <w:trPr>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B6026EC"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8.1</w:t>
            </w:r>
          </w:p>
        </w:tc>
        <w:tc>
          <w:tcPr>
            <w:tcW w:w="0" w:type="dxa"/>
            <w:vAlign w:val="center"/>
            <w:hideMark/>
          </w:tcPr>
          <w:p w14:paraId="52C1DE16"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5</w:t>
            </w:r>
          </w:p>
        </w:tc>
        <w:tc>
          <w:tcPr>
            <w:tcW w:w="0" w:type="dxa"/>
            <w:vAlign w:val="center"/>
            <w:hideMark/>
          </w:tcPr>
          <w:p w14:paraId="7271CE3A"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5</w:t>
            </w:r>
          </w:p>
        </w:tc>
        <w:tc>
          <w:tcPr>
            <w:tcW w:w="0" w:type="dxa"/>
            <w:vMerge/>
            <w:vAlign w:val="center"/>
            <w:hideMark/>
          </w:tcPr>
          <w:p w14:paraId="130177EA"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3A6214C4"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FC364FD"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66062A2E"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58D129C"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r>
      <w:tr w:rsidR="00C3366E" w:rsidRPr="00C3366E" w14:paraId="110D2627" w14:textId="77777777" w:rsidTr="006B3B8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56EC43B"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9.1</w:t>
            </w:r>
          </w:p>
        </w:tc>
        <w:tc>
          <w:tcPr>
            <w:tcW w:w="0" w:type="dxa"/>
            <w:vAlign w:val="center"/>
            <w:hideMark/>
          </w:tcPr>
          <w:p w14:paraId="156AE739"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2.5</w:t>
            </w:r>
          </w:p>
        </w:tc>
        <w:tc>
          <w:tcPr>
            <w:tcW w:w="0" w:type="dxa"/>
            <w:vAlign w:val="center"/>
            <w:hideMark/>
          </w:tcPr>
          <w:p w14:paraId="41353CBD"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7.5</w:t>
            </w:r>
          </w:p>
        </w:tc>
        <w:tc>
          <w:tcPr>
            <w:tcW w:w="0" w:type="dxa"/>
            <w:vMerge/>
            <w:vAlign w:val="center"/>
            <w:hideMark/>
          </w:tcPr>
          <w:p w14:paraId="3267FFFE"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AD48B3D"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26EE8671"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27A86A61"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0305D01A"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r>
      <w:tr w:rsidR="00C3366E" w:rsidRPr="00C3366E" w14:paraId="260358B5" w14:textId="77777777" w:rsidTr="006B3B8A">
        <w:trPr>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407D5C32"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10.1</w:t>
            </w:r>
          </w:p>
        </w:tc>
        <w:tc>
          <w:tcPr>
            <w:tcW w:w="0" w:type="dxa"/>
            <w:vAlign w:val="center"/>
            <w:hideMark/>
          </w:tcPr>
          <w:p w14:paraId="2446B339"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Align w:val="center"/>
            <w:hideMark/>
          </w:tcPr>
          <w:p w14:paraId="47564901"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10</w:t>
            </w:r>
          </w:p>
        </w:tc>
        <w:tc>
          <w:tcPr>
            <w:tcW w:w="0" w:type="dxa"/>
            <w:vMerge/>
            <w:vAlign w:val="center"/>
            <w:hideMark/>
          </w:tcPr>
          <w:p w14:paraId="543B8726"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0ABCAA34"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02DA47DD"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0B039AE4"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2459D9C0"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r>
      <w:tr w:rsidR="00C3366E" w:rsidRPr="00C3366E" w14:paraId="21ABF689" w14:textId="77777777" w:rsidTr="006B3B8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96EEAA9"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1.2</w:t>
            </w:r>
          </w:p>
        </w:tc>
        <w:tc>
          <w:tcPr>
            <w:tcW w:w="0" w:type="dxa"/>
            <w:vAlign w:val="center"/>
            <w:hideMark/>
          </w:tcPr>
          <w:p w14:paraId="5F2D41DA"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10</w:t>
            </w:r>
          </w:p>
        </w:tc>
        <w:tc>
          <w:tcPr>
            <w:tcW w:w="0" w:type="dxa"/>
            <w:vAlign w:val="center"/>
            <w:hideMark/>
          </w:tcPr>
          <w:p w14:paraId="6644324B"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Merge/>
            <w:vAlign w:val="center"/>
            <w:hideMark/>
          </w:tcPr>
          <w:p w14:paraId="614A48E0"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restart"/>
            <w:vAlign w:val="center"/>
            <w:hideMark/>
          </w:tcPr>
          <w:p w14:paraId="79DAAD36"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0.5</w:t>
            </w:r>
          </w:p>
        </w:tc>
        <w:tc>
          <w:tcPr>
            <w:tcW w:w="0" w:type="dxa"/>
            <w:vMerge w:val="restart"/>
            <w:vAlign w:val="center"/>
            <w:hideMark/>
          </w:tcPr>
          <w:p w14:paraId="5533E9C6"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Merge w:val="restart"/>
            <w:vAlign w:val="center"/>
            <w:hideMark/>
          </w:tcPr>
          <w:p w14:paraId="439C4631"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w:t>
            </w:r>
          </w:p>
        </w:tc>
        <w:tc>
          <w:tcPr>
            <w:tcW w:w="0" w:type="dxa"/>
            <w:vMerge/>
            <w:vAlign w:val="center"/>
            <w:hideMark/>
          </w:tcPr>
          <w:p w14:paraId="5D3DA9E7"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r>
      <w:tr w:rsidR="00C3366E" w:rsidRPr="00C3366E" w14:paraId="194D1305" w14:textId="77777777" w:rsidTr="006B3B8A">
        <w:trPr>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D1DA3A9"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2.2 → A-DCPD</w:t>
            </w:r>
          </w:p>
        </w:tc>
        <w:tc>
          <w:tcPr>
            <w:tcW w:w="0" w:type="dxa"/>
            <w:vAlign w:val="center"/>
            <w:hideMark/>
          </w:tcPr>
          <w:p w14:paraId="551C6595"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7.5</w:t>
            </w:r>
          </w:p>
        </w:tc>
        <w:tc>
          <w:tcPr>
            <w:tcW w:w="0" w:type="dxa"/>
            <w:vAlign w:val="center"/>
            <w:hideMark/>
          </w:tcPr>
          <w:p w14:paraId="3D71E124"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2.5</w:t>
            </w:r>
          </w:p>
        </w:tc>
        <w:tc>
          <w:tcPr>
            <w:tcW w:w="0" w:type="dxa"/>
            <w:vMerge/>
            <w:vAlign w:val="center"/>
            <w:hideMark/>
          </w:tcPr>
          <w:p w14:paraId="54D6FE04"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6DBB46C"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45A56C53"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763984DD"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7AB14E3"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r>
      <w:tr w:rsidR="00C3366E" w:rsidRPr="00C3366E" w14:paraId="53D973C7" w14:textId="77777777" w:rsidTr="006B3B8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CDF7664"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3.2 → B-DCPD</w:t>
            </w:r>
          </w:p>
        </w:tc>
        <w:tc>
          <w:tcPr>
            <w:tcW w:w="0" w:type="dxa"/>
            <w:vAlign w:val="center"/>
            <w:hideMark/>
          </w:tcPr>
          <w:p w14:paraId="63CDB06B"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5</w:t>
            </w:r>
          </w:p>
        </w:tc>
        <w:tc>
          <w:tcPr>
            <w:tcW w:w="0" w:type="dxa"/>
            <w:vAlign w:val="center"/>
            <w:hideMark/>
          </w:tcPr>
          <w:p w14:paraId="64F5EDC2"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5</w:t>
            </w:r>
          </w:p>
        </w:tc>
        <w:tc>
          <w:tcPr>
            <w:tcW w:w="0" w:type="dxa"/>
            <w:vMerge/>
            <w:vAlign w:val="center"/>
            <w:hideMark/>
          </w:tcPr>
          <w:p w14:paraId="49AF131A"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C7CAE4D"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3637A25B"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0F5C437F"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619608B8"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r>
      <w:tr w:rsidR="00C3366E" w:rsidRPr="00C3366E" w14:paraId="1F46BC38" w14:textId="77777777" w:rsidTr="006B3B8A">
        <w:trPr>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83B7993"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4.2 → C-DCPD</w:t>
            </w:r>
          </w:p>
        </w:tc>
        <w:tc>
          <w:tcPr>
            <w:tcW w:w="0" w:type="dxa"/>
            <w:vAlign w:val="center"/>
            <w:hideMark/>
          </w:tcPr>
          <w:p w14:paraId="7CB3E5E6"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2.5</w:t>
            </w:r>
          </w:p>
        </w:tc>
        <w:tc>
          <w:tcPr>
            <w:tcW w:w="0" w:type="dxa"/>
            <w:vAlign w:val="center"/>
            <w:hideMark/>
          </w:tcPr>
          <w:p w14:paraId="1C879F2B"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7.5</w:t>
            </w:r>
          </w:p>
        </w:tc>
        <w:tc>
          <w:tcPr>
            <w:tcW w:w="0" w:type="dxa"/>
            <w:vMerge/>
            <w:vAlign w:val="center"/>
            <w:hideMark/>
          </w:tcPr>
          <w:p w14:paraId="19F1FCC8"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737B350F"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8AF6753"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C1BC420"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303FEBD3"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r>
      <w:tr w:rsidR="00C3366E" w:rsidRPr="00C3366E" w14:paraId="7120604E" w14:textId="77777777" w:rsidTr="006B3B8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7AF7D84"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5.2</w:t>
            </w:r>
          </w:p>
        </w:tc>
        <w:tc>
          <w:tcPr>
            <w:tcW w:w="0" w:type="dxa"/>
            <w:vAlign w:val="center"/>
            <w:hideMark/>
          </w:tcPr>
          <w:p w14:paraId="226F349B"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Align w:val="center"/>
            <w:hideMark/>
          </w:tcPr>
          <w:p w14:paraId="1F41D755"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10</w:t>
            </w:r>
          </w:p>
        </w:tc>
        <w:tc>
          <w:tcPr>
            <w:tcW w:w="0" w:type="dxa"/>
            <w:vMerge/>
            <w:vAlign w:val="center"/>
            <w:hideMark/>
          </w:tcPr>
          <w:p w14:paraId="3BEE941F"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4AB54499"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27158B88"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0096B41B"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30881F2A"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r>
      <w:tr w:rsidR="00C3366E" w:rsidRPr="00C3366E" w14:paraId="508C0F0D" w14:textId="77777777" w:rsidTr="006B3B8A">
        <w:trPr>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21B71B6"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6.2</w:t>
            </w:r>
          </w:p>
        </w:tc>
        <w:tc>
          <w:tcPr>
            <w:tcW w:w="0" w:type="dxa"/>
            <w:vAlign w:val="center"/>
            <w:hideMark/>
          </w:tcPr>
          <w:p w14:paraId="71E5F50F"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10</w:t>
            </w:r>
          </w:p>
        </w:tc>
        <w:tc>
          <w:tcPr>
            <w:tcW w:w="0" w:type="dxa"/>
            <w:vAlign w:val="center"/>
            <w:hideMark/>
          </w:tcPr>
          <w:p w14:paraId="1DF72528"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Merge/>
            <w:vAlign w:val="center"/>
            <w:hideMark/>
          </w:tcPr>
          <w:p w14:paraId="2D593EE2"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3CE254A"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restart"/>
            <w:vAlign w:val="center"/>
            <w:hideMark/>
          </w:tcPr>
          <w:p w14:paraId="267962C6"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w:t>
            </w:r>
          </w:p>
        </w:tc>
        <w:tc>
          <w:tcPr>
            <w:tcW w:w="0" w:type="dxa"/>
            <w:vMerge w:val="restart"/>
            <w:vAlign w:val="center"/>
            <w:hideMark/>
          </w:tcPr>
          <w:p w14:paraId="19CF0612"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Merge/>
            <w:vAlign w:val="center"/>
            <w:hideMark/>
          </w:tcPr>
          <w:p w14:paraId="3628A699"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r>
      <w:tr w:rsidR="00C3366E" w:rsidRPr="00C3366E" w14:paraId="1EED2047" w14:textId="77777777" w:rsidTr="006B3B8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82A4CE7"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7.2</w:t>
            </w:r>
          </w:p>
        </w:tc>
        <w:tc>
          <w:tcPr>
            <w:tcW w:w="0" w:type="dxa"/>
            <w:vAlign w:val="center"/>
            <w:hideMark/>
          </w:tcPr>
          <w:p w14:paraId="79D4F1F6"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7.5</w:t>
            </w:r>
          </w:p>
        </w:tc>
        <w:tc>
          <w:tcPr>
            <w:tcW w:w="0" w:type="dxa"/>
            <w:vAlign w:val="center"/>
            <w:hideMark/>
          </w:tcPr>
          <w:p w14:paraId="79536579"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2.5</w:t>
            </w:r>
          </w:p>
        </w:tc>
        <w:tc>
          <w:tcPr>
            <w:tcW w:w="0" w:type="dxa"/>
            <w:vMerge/>
            <w:vAlign w:val="center"/>
            <w:hideMark/>
          </w:tcPr>
          <w:p w14:paraId="0F68BD95"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403DC2E3"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C6A5C6D"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376892E5"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41D8381A"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r>
      <w:tr w:rsidR="00C3366E" w:rsidRPr="00C3366E" w14:paraId="14A0E45F" w14:textId="77777777" w:rsidTr="006B3B8A">
        <w:trPr>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9FC0DAD"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8.2</w:t>
            </w:r>
          </w:p>
        </w:tc>
        <w:tc>
          <w:tcPr>
            <w:tcW w:w="0" w:type="dxa"/>
            <w:vAlign w:val="center"/>
            <w:hideMark/>
          </w:tcPr>
          <w:p w14:paraId="25A55D12"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5</w:t>
            </w:r>
          </w:p>
        </w:tc>
        <w:tc>
          <w:tcPr>
            <w:tcW w:w="0" w:type="dxa"/>
            <w:vAlign w:val="center"/>
            <w:hideMark/>
          </w:tcPr>
          <w:p w14:paraId="53F0505B"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5</w:t>
            </w:r>
          </w:p>
        </w:tc>
        <w:tc>
          <w:tcPr>
            <w:tcW w:w="0" w:type="dxa"/>
            <w:vMerge/>
            <w:vAlign w:val="center"/>
            <w:hideMark/>
          </w:tcPr>
          <w:p w14:paraId="4547A493"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68817C5B"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4A8CB0E9"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26BAC2B"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47B8B913"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r>
      <w:tr w:rsidR="00C3366E" w:rsidRPr="00C3366E" w14:paraId="0E4F5B0F" w14:textId="77777777" w:rsidTr="006B3B8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B65DB83"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9.2</w:t>
            </w:r>
          </w:p>
        </w:tc>
        <w:tc>
          <w:tcPr>
            <w:tcW w:w="0" w:type="dxa"/>
            <w:vAlign w:val="center"/>
            <w:hideMark/>
          </w:tcPr>
          <w:p w14:paraId="0DA329FA"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2.5</w:t>
            </w:r>
          </w:p>
        </w:tc>
        <w:tc>
          <w:tcPr>
            <w:tcW w:w="0" w:type="dxa"/>
            <w:vAlign w:val="center"/>
            <w:hideMark/>
          </w:tcPr>
          <w:p w14:paraId="478E1930" w14:textId="77777777" w:rsidR="00C3366E" w:rsidRPr="00C3366E" w:rsidRDefault="00C3366E" w:rsidP="006B3B8A">
            <w:pPr>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7.5</w:t>
            </w:r>
          </w:p>
        </w:tc>
        <w:tc>
          <w:tcPr>
            <w:tcW w:w="0" w:type="dxa"/>
            <w:vMerge/>
            <w:vAlign w:val="center"/>
            <w:hideMark/>
          </w:tcPr>
          <w:p w14:paraId="31691736"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27AC451D"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16E442DA"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4DE56C74"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757E6E03" w14:textId="77777777" w:rsidR="00C3366E" w:rsidRPr="00C3366E" w:rsidRDefault="00C3366E" w:rsidP="006B3B8A">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eastAsia="pl-PL"/>
              </w:rPr>
            </w:pPr>
          </w:p>
        </w:tc>
      </w:tr>
      <w:tr w:rsidR="00C3366E" w:rsidRPr="00C3366E" w14:paraId="0B61F861" w14:textId="77777777" w:rsidTr="006B3B8A">
        <w:trPr>
          <w:trHeight w:val="30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5650C91" w14:textId="77777777" w:rsidR="00C3366E" w:rsidRPr="00C3366E" w:rsidRDefault="00C3366E" w:rsidP="006B3B8A">
            <w:pPr>
              <w:widowControl/>
              <w:jc w:val="center"/>
              <w:textAlignment w:val="bottom"/>
              <w:rPr>
                <w:rFonts w:ascii="Times New Roman" w:hAnsi="Times New Roman"/>
                <w:sz w:val="18"/>
                <w:szCs w:val="18"/>
                <w:lang w:eastAsia="pl-PL"/>
              </w:rPr>
            </w:pPr>
            <w:r w:rsidRPr="00C3366E">
              <w:rPr>
                <w:rFonts w:ascii="Times New Roman" w:hAnsi="Times New Roman"/>
                <w:kern w:val="24"/>
                <w:sz w:val="18"/>
                <w:szCs w:val="18"/>
                <w:lang w:eastAsia="pl-PL"/>
              </w:rPr>
              <w:t>10.2</w:t>
            </w:r>
          </w:p>
        </w:tc>
        <w:tc>
          <w:tcPr>
            <w:tcW w:w="0" w:type="dxa"/>
            <w:vAlign w:val="center"/>
            <w:hideMark/>
          </w:tcPr>
          <w:p w14:paraId="609FE067"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w:t>
            </w:r>
          </w:p>
        </w:tc>
        <w:tc>
          <w:tcPr>
            <w:tcW w:w="0" w:type="dxa"/>
            <w:vAlign w:val="center"/>
            <w:hideMark/>
          </w:tcPr>
          <w:p w14:paraId="7070C56D" w14:textId="77777777" w:rsidR="00C3366E" w:rsidRPr="00C3366E" w:rsidRDefault="00C3366E" w:rsidP="006B3B8A">
            <w:pPr>
              <w:widowControl/>
              <w:spacing w:line="25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r w:rsidRPr="00C3366E">
              <w:rPr>
                <w:rFonts w:ascii="Times New Roman" w:hAnsi="Times New Roman"/>
                <w:kern w:val="24"/>
                <w:sz w:val="18"/>
                <w:szCs w:val="18"/>
                <w:lang w:eastAsia="pl-PL"/>
              </w:rPr>
              <w:t>10</w:t>
            </w:r>
          </w:p>
        </w:tc>
        <w:tc>
          <w:tcPr>
            <w:tcW w:w="0" w:type="dxa"/>
            <w:vMerge/>
            <w:vAlign w:val="center"/>
            <w:hideMark/>
          </w:tcPr>
          <w:p w14:paraId="3152EA06"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4E8B2BB"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7E1DA5DE"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271321B"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c>
          <w:tcPr>
            <w:tcW w:w="0" w:type="dxa"/>
            <w:vMerge/>
            <w:vAlign w:val="center"/>
            <w:hideMark/>
          </w:tcPr>
          <w:p w14:paraId="5B9C0468" w14:textId="77777777" w:rsidR="00C3366E" w:rsidRPr="00C3366E" w:rsidRDefault="00C3366E" w:rsidP="006B3B8A">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eastAsia="pl-PL"/>
              </w:rPr>
            </w:pPr>
          </w:p>
        </w:tc>
      </w:tr>
    </w:tbl>
    <w:p w14:paraId="35DCD84A" w14:textId="77777777" w:rsidR="00C3366E" w:rsidRPr="00C3366E" w:rsidRDefault="00C3366E" w:rsidP="006B3B8A">
      <w:pPr>
        <w:jc w:val="both"/>
        <w:rPr>
          <w:rFonts w:ascii="Times New Roman" w:hAnsi="Times New Roman" w:cs="Times New Roman"/>
        </w:rPr>
      </w:pPr>
    </w:p>
    <w:bookmarkEnd w:id="0"/>
    <w:p w14:paraId="74625D8E" w14:textId="054ED6CC" w:rsidR="00C3366E" w:rsidRPr="00C3366E" w:rsidRDefault="00D73291" w:rsidP="009F6DAB">
      <w:pPr>
        <w:pStyle w:val="a9"/>
        <w:widowControl/>
        <w:numPr>
          <w:ilvl w:val="0"/>
          <w:numId w:val="1"/>
        </w:numPr>
        <w:spacing w:line="259" w:lineRule="auto"/>
        <w:ind w:firstLine="361"/>
        <w:jc w:val="both"/>
        <w:rPr>
          <w:rFonts w:ascii="Times New Roman" w:hAnsi="Times New Roman" w:cs="Times New Roman"/>
          <w:b/>
        </w:rPr>
      </w:pPr>
      <w:r>
        <w:rPr>
          <w:rFonts w:ascii="Times New Roman" w:hAnsi="Times New Roman" w:cs="Times New Roman"/>
          <w:b/>
        </w:rPr>
        <w:t xml:space="preserve"> </w:t>
      </w:r>
      <w:r w:rsidR="00C3366E" w:rsidRPr="00C3366E">
        <w:rPr>
          <w:rFonts w:ascii="Times New Roman" w:hAnsi="Times New Roman" w:cs="Times New Roman"/>
          <w:b/>
        </w:rPr>
        <w:t>FT</w:t>
      </w:r>
      <w:r w:rsidR="00441BEB">
        <w:rPr>
          <w:rFonts w:ascii="Times New Roman" w:hAnsi="Times New Roman" w:cs="Times New Roman"/>
          <w:b/>
        </w:rPr>
        <w:t>-</w:t>
      </w:r>
      <w:r w:rsidR="00C3366E" w:rsidRPr="00C3366E">
        <w:rPr>
          <w:rFonts w:ascii="Times New Roman" w:hAnsi="Times New Roman" w:cs="Times New Roman"/>
          <w:b/>
        </w:rPr>
        <w:t xml:space="preserve">IR Analysis of the </w:t>
      </w:r>
      <w:r w:rsidR="00B045AD">
        <w:rPr>
          <w:rFonts w:ascii="Times New Roman" w:hAnsi="Times New Roman" w:cs="Times New Roman"/>
          <w:b/>
        </w:rPr>
        <w:t>O</w:t>
      </w:r>
      <w:r w:rsidR="00C3366E" w:rsidRPr="00C3366E">
        <w:rPr>
          <w:rFonts w:ascii="Times New Roman" w:hAnsi="Times New Roman" w:cs="Times New Roman"/>
          <w:b/>
        </w:rPr>
        <w:t xml:space="preserve">btained </w:t>
      </w:r>
      <w:r w:rsidR="00B045AD">
        <w:rPr>
          <w:rFonts w:ascii="Times New Roman" w:hAnsi="Times New Roman" w:cs="Times New Roman"/>
          <w:b/>
        </w:rPr>
        <w:t>M</w:t>
      </w:r>
      <w:r w:rsidR="00C3366E" w:rsidRPr="00C3366E">
        <w:rPr>
          <w:rFonts w:ascii="Times New Roman" w:hAnsi="Times New Roman" w:cs="Times New Roman"/>
          <w:b/>
        </w:rPr>
        <w:t>aterials</w:t>
      </w:r>
    </w:p>
    <w:p w14:paraId="7CAC0625" w14:textId="77777777" w:rsidR="00C3366E" w:rsidRPr="00C3366E" w:rsidRDefault="00C3366E" w:rsidP="009F6DAB">
      <w:pPr>
        <w:spacing w:line="276" w:lineRule="auto"/>
        <w:ind w:firstLine="420"/>
        <w:jc w:val="both"/>
        <w:rPr>
          <w:rFonts w:ascii="Times New Roman" w:hAnsi="Times New Roman" w:cs="Times New Roman"/>
        </w:rPr>
      </w:pPr>
      <w:r w:rsidRPr="00C3366E">
        <w:rPr>
          <w:rFonts w:ascii="Times New Roman" w:hAnsi="Times New Roman" w:cs="Times New Roman"/>
        </w:rPr>
        <w:t>The FT-IR spectra of polymer matrices (Fig. S1A) and polymer–ceramic composites (Fig. S1B) show characteristic bands corresponding to the main components of the system, including O–H (~3200–3500 cm⁻¹), C–H (~2900 cm⁻¹), C=O (~1650 cm⁻¹), and C–O–C/C–O (~1100–1000 cm⁻¹) vibrations.</w:t>
      </w:r>
    </w:p>
    <w:p w14:paraId="6E74B97E" w14:textId="77777777" w:rsidR="00C3366E" w:rsidRPr="00C3366E" w:rsidRDefault="00C3366E" w:rsidP="009F6DAB">
      <w:pPr>
        <w:spacing w:line="276" w:lineRule="auto"/>
        <w:ind w:firstLine="420"/>
        <w:jc w:val="both"/>
        <w:rPr>
          <w:rFonts w:ascii="Times New Roman" w:hAnsi="Times New Roman" w:cs="Times New Roman"/>
        </w:rPr>
      </w:pPr>
      <w:r w:rsidRPr="00C3366E">
        <w:rPr>
          <w:rFonts w:ascii="Times New Roman" w:hAnsi="Times New Roman" w:cs="Times New Roman"/>
        </w:rPr>
        <w:t xml:space="preserve">No significant differences in the overall spectral profiles between the samples are observed, suggesting that the general chemical structure remains similar across the series. A decrease in the intensity of bands associated with C=C vibrations (originating from PEGDA) may indicate partial consumption of double bonds during the crosslinking process. For the composites, slight changes in band intensity can be noted, which may be attributed to interactions between the </w:t>
      </w:r>
      <w:r w:rsidRPr="00C3366E">
        <w:rPr>
          <w:rFonts w:ascii="Times New Roman" w:hAnsi="Times New Roman" w:cs="Times New Roman"/>
        </w:rPr>
        <w:lastRenderedPageBreak/>
        <w:t>polymer matrix and the inorganic phase; however, no new distinct peaks are observed.</w:t>
      </w:r>
    </w:p>
    <w:p w14:paraId="0EFD00F3" w14:textId="77777777" w:rsidR="00C3366E" w:rsidRPr="00C3366E" w:rsidRDefault="00C3366E" w:rsidP="006B3B8A">
      <w:pPr>
        <w:rPr>
          <w:rFonts w:ascii="Times New Roman" w:hAnsi="Times New Roman" w:cs="Times New Roman"/>
          <w:b/>
        </w:rPr>
      </w:pPr>
      <w:r w:rsidRPr="00C3366E">
        <w:rPr>
          <w:rFonts w:ascii="Times New Roman" w:hAnsi="Times New Roman" w:cs="Times New Roman"/>
          <w:b/>
          <w:noProof/>
        </w:rPr>
        <w:drawing>
          <wp:inline distT="0" distB="0" distL="0" distR="0" wp14:anchorId="05AB412D" wp14:editId="15F00828">
            <wp:extent cx="6250329" cy="2600948"/>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lement FTIR polimerowe + kompozyt.tif"/>
                    <pic:cNvPicPr/>
                  </pic:nvPicPr>
                  <pic:blipFill rotWithShape="1">
                    <a:blip r:embed="rId7" cstate="print">
                      <a:extLst>
                        <a:ext uri="{28A0092B-C50C-407E-A947-70E740481C1C}">
                          <a14:useLocalDpi xmlns:a14="http://schemas.microsoft.com/office/drawing/2010/main" val="0"/>
                        </a:ext>
                      </a:extLst>
                    </a:blip>
                    <a:srcRect r="7977"/>
                    <a:stretch/>
                  </pic:blipFill>
                  <pic:spPr bwMode="auto">
                    <a:xfrm>
                      <a:off x="0" y="0"/>
                      <a:ext cx="6266898" cy="2607843"/>
                    </a:xfrm>
                    <a:prstGeom prst="rect">
                      <a:avLst/>
                    </a:prstGeom>
                    <a:ln>
                      <a:noFill/>
                    </a:ln>
                    <a:extLst>
                      <a:ext uri="{53640926-AAD7-44D8-BBD7-CCE9431645EC}">
                        <a14:shadowObscured xmlns:a14="http://schemas.microsoft.com/office/drawing/2010/main"/>
                      </a:ext>
                    </a:extLst>
                  </pic:spPr>
                </pic:pic>
              </a:graphicData>
            </a:graphic>
          </wp:inline>
        </w:drawing>
      </w:r>
    </w:p>
    <w:p w14:paraId="1B1A2C97" w14:textId="7EDE43DD" w:rsidR="00C3366E" w:rsidRPr="00C3366E" w:rsidRDefault="00C3366E" w:rsidP="009F6DAB">
      <w:pPr>
        <w:ind w:firstLine="361"/>
        <w:jc w:val="both"/>
        <w:rPr>
          <w:rFonts w:ascii="Times New Roman" w:hAnsi="Times New Roman" w:cs="Times New Roman"/>
          <w:b/>
          <w:sz w:val="18"/>
        </w:rPr>
      </w:pPr>
      <w:r w:rsidRPr="00C3366E">
        <w:rPr>
          <w:rFonts w:ascii="Times New Roman" w:hAnsi="Times New Roman" w:cs="Times New Roman"/>
          <w:b/>
          <w:sz w:val="18"/>
        </w:rPr>
        <w:t>Fig. S1. FT</w:t>
      </w:r>
      <w:r w:rsidR="00952BDA">
        <w:rPr>
          <w:rFonts w:ascii="Times New Roman" w:hAnsi="Times New Roman" w:cs="Times New Roman"/>
          <w:b/>
          <w:sz w:val="18"/>
        </w:rPr>
        <w:t>-</w:t>
      </w:r>
      <w:r w:rsidRPr="00C3366E">
        <w:rPr>
          <w:rFonts w:ascii="Times New Roman" w:hAnsi="Times New Roman" w:cs="Times New Roman"/>
          <w:b/>
          <w:sz w:val="18"/>
        </w:rPr>
        <w:t>IR spectra of materials and composites. (A) The obtained polymer materials. (B) The obtained polymer–ceramic composites.</w:t>
      </w:r>
    </w:p>
    <w:p w14:paraId="562D6D2D" w14:textId="77777777" w:rsidR="00C3366E" w:rsidRPr="00C3366E" w:rsidRDefault="00C3366E" w:rsidP="009F6DAB">
      <w:pPr>
        <w:ind w:firstLine="422"/>
        <w:jc w:val="both"/>
        <w:rPr>
          <w:rFonts w:ascii="Times New Roman" w:hAnsi="Times New Roman" w:cs="Times New Roman"/>
          <w:b/>
        </w:rPr>
      </w:pPr>
    </w:p>
    <w:p w14:paraId="27C24CC3" w14:textId="613A354A" w:rsidR="00C3366E" w:rsidRPr="00C3366E" w:rsidRDefault="00B045AD" w:rsidP="009F6DAB">
      <w:pPr>
        <w:pStyle w:val="a9"/>
        <w:widowControl/>
        <w:numPr>
          <w:ilvl w:val="0"/>
          <w:numId w:val="1"/>
        </w:numPr>
        <w:spacing w:line="259" w:lineRule="auto"/>
        <w:ind w:firstLine="361"/>
        <w:jc w:val="both"/>
        <w:rPr>
          <w:rFonts w:ascii="Times New Roman" w:hAnsi="Times New Roman" w:cs="Times New Roman"/>
          <w:b/>
        </w:rPr>
      </w:pPr>
      <w:r>
        <w:rPr>
          <w:rFonts w:ascii="Times New Roman" w:hAnsi="Times New Roman" w:cs="Times New Roman"/>
          <w:b/>
        </w:rPr>
        <w:t xml:space="preserve"> </w:t>
      </w:r>
      <w:r w:rsidR="00C3366E" w:rsidRPr="00C3366E">
        <w:rPr>
          <w:rFonts w:ascii="Times New Roman" w:hAnsi="Times New Roman" w:cs="Times New Roman"/>
          <w:b/>
        </w:rPr>
        <w:t xml:space="preserve">pH </w:t>
      </w:r>
      <w:r>
        <w:rPr>
          <w:rFonts w:ascii="Times New Roman" w:hAnsi="Times New Roman" w:cs="Times New Roman"/>
          <w:b/>
        </w:rPr>
        <w:t>C</w:t>
      </w:r>
      <w:r w:rsidR="00C3366E" w:rsidRPr="00C3366E">
        <w:rPr>
          <w:rFonts w:ascii="Times New Roman" w:hAnsi="Times New Roman" w:cs="Times New Roman"/>
          <w:b/>
        </w:rPr>
        <w:t xml:space="preserve">hanges </w:t>
      </w:r>
      <w:r>
        <w:rPr>
          <w:rFonts w:ascii="Times New Roman" w:hAnsi="Times New Roman" w:cs="Times New Roman"/>
          <w:b/>
        </w:rPr>
        <w:t>D</w:t>
      </w:r>
      <w:r w:rsidR="00C3366E" w:rsidRPr="00C3366E">
        <w:rPr>
          <w:rFonts w:ascii="Times New Roman" w:hAnsi="Times New Roman" w:cs="Times New Roman"/>
          <w:b/>
        </w:rPr>
        <w:t xml:space="preserve">uring </w:t>
      </w:r>
      <w:r>
        <w:rPr>
          <w:rFonts w:ascii="Times New Roman" w:hAnsi="Times New Roman" w:cs="Times New Roman"/>
          <w:b/>
        </w:rPr>
        <w:t>I</w:t>
      </w:r>
      <w:r w:rsidR="00C3366E" w:rsidRPr="00C3366E">
        <w:rPr>
          <w:rFonts w:ascii="Times New Roman" w:hAnsi="Times New Roman" w:cs="Times New Roman"/>
          <w:b/>
        </w:rPr>
        <w:t xml:space="preserve">ncubation in </w:t>
      </w:r>
      <w:r>
        <w:rPr>
          <w:rFonts w:ascii="Times New Roman" w:hAnsi="Times New Roman" w:cs="Times New Roman"/>
          <w:b/>
        </w:rPr>
        <w:t>D</w:t>
      </w:r>
      <w:r w:rsidR="00C3366E" w:rsidRPr="00C3366E">
        <w:rPr>
          <w:rFonts w:ascii="Times New Roman" w:hAnsi="Times New Roman" w:cs="Times New Roman"/>
          <w:b/>
        </w:rPr>
        <w:t xml:space="preserve">ifferent </w:t>
      </w:r>
      <w:r>
        <w:rPr>
          <w:rFonts w:ascii="Times New Roman" w:hAnsi="Times New Roman" w:cs="Times New Roman"/>
          <w:b/>
        </w:rPr>
        <w:t>M</w:t>
      </w:r>
      <w:r w:rsidR="00C3366E" w:rsidRPr="00C3366E">
        <w:rPr>
          <w:rFonts w:ascii="Times New Roman" w:hAnsi="Times New Roman" w:cs="Times New Roman"/>
          <w:b/>
        </w:rPr>
        <w:t>edia</w:t>
      </w:r>
    </w:p>
    <w:p w14:paraId="6407A084" w14:textId="77777777" w:rsidR="00C3366E" w:rsidRPr="00C3366E" w:rsidRDefault="00C3366E" w:rsidP="009F6DAB">
      <w:pPr>
        <w:spacing w:line="276" w:lineRule="auto"/>
        <w:ind w:firstLine="420"/>
        <w:jc w:val="both"/>
        <w:rPr>
          <w:rFonts w:ascii="Times New Roman" w:hAnsi="Times New Roman" w:cs="Times New Roman"/>
        </w:rPr>
      </w:pPr>
      <w:r w:rsidRPr="00C3366E">
        <w:rPr>
          <w:rFonts w:ascii="Times New Roman" w:hAnsi="Times New Roman" w:cs="Times New Roman"/>
        </w:rPr>
        <w:t>The pH values of all samples remained within a relatively narrow range during the entire incubation period, indicating overall chemical stability of the investigated systems (Fig. S2). For polymer matrices, only slight fluctuations in pH were observed regardless of the medium, suggesting limited interaction with the surrounding environment and negligible release of species affecting the acidity/alkalinity. In contrast, the corresponding composites exhibited somewhat more pronounced variations, particularly in simulated body fluid (SBF) and distilled water, where gradual increases or decreases in pH were noted over time. These changes may be attributed to enhanced interactions between the composite components and the medium, as well as partial release or exchange of ionic species. Nevertheless, the magnitude of these variations remained moderate, confirming that both matrices and composites maintain stable pH conditions during incubation.</w:t>
      </w:r>
    </w:p>
    <w:p w14:paraId="13A5D354" w14:textId="77777777" w:rsidR="00C3366E" w:rsidRPr="00C3366E" w:rsidRDefault="00C3366E" w:rsidP="009F6DAB">
      <w:pPr>
        <w:ind w:firstLine="422"/>
        <w:jc w:val="both"/>
        <w:rPr>
          <w:rFonts w:ascii="Times New Roman" w:hAnsi="Times New Roman" w:cs="Times New Roman"/>
          <w:b/>
        </w:rPr>
      </w:pPr>
      <w:r w:rsidRPr="00C3366E">
        <w:rPr>
          <w:rFonts w:ascii="Times New Roman" w:hAnsi="Times New Roman" w:cs="Times New Roman"/>
          <w:b/>
          <w:noProof/>
        </w:rPr>
        <w:lastRenderedPageBreak/>
        <w:drawing>
          <wp:inline distT="0" distB="0" distL="0" distR="0" wp14:anchorId="3475B1D6" wp14:editId="22342746">
            <wp:extent cx="4865837" cy="6573600"/>
            <wp:effectExtent l="0" t="0" r="0" b="0"/>
            <wp:docPr id="126158123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 suplement.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5837" cy="6573600"/>
                    </a:xfrm>
                    <a:prstGeom prst="rect">
                      <a:avLst/>
                    </a:prstGeom>
                  </pic:spPr>
                </pic:pic>
              </a:graphicData>
            </a:graphic>
          </wp:inline>
        </w:drawing>
      </w:r>
    </w:p>
    <w:p w14:paraId="5BA8FC28" w14:textId="77777777" w:rsidR="00C3366E" w:rsidRPr="00C3366E" w:rsidRDefault="00C3366E" w:rsidP="009F6DAB">
      <w:pPr>
        <w:ind w:firstLine="361"/>
        <w:jc w:val="both"/>
        <w:rPr>
          <w:rFonts w:ascii="Times New Roman" w:hAnsi="Times New Roman" w:cs="Times New Roman"/>
          <w:b/>
          <w:sz w:val="18"/>
        </w:rPr>
      </w:pPr>
      <w:r w:rsidRPr="00C3366E">
        <w:rPr>
          <w:rFonts w:ascii="Times New Roman" w:hAnsi="Times New Roman" w:cs="Times New Roman"/>
          <w:b/>
          <w:sz w:val="18"/>
        </w:rPr>
        <w:t>Fig. S2. Changes in pH as a function of incubation time for polymer matrices (left column) and their corresponding composites (right column) in different media: Ringer’s solution (A, B), artificial saliva (C, D), simulated body fluid (SBF) (E, F), and distilled water (G, H).</w:t>
      </w:r>
    </w:p>
    <w:p w14:paraId="7CDE5EAC" w14:textId="77777777" w:rsidR="00C3366E" w:rsidRPr="00C3366E" w:rsidRDefault="00C3366E" w:rsidP="009F6DAB">
      <w:pPr>
        <w:pStyle w:val="a9"/>
        <w:ind w:firstLine="482"/>
        <w:jc w:val="both"/>
        <w:rPr>
          <w:rFonts w:ascii="Times New Roman" w:hAnsi="Times New Roman" w:cs="Times New Roman"/>
          <w:b/>
        </w:rPr>
      </w:pPr>
    </w:p>
    <w:p w14:paraId="79E2EC02" w14:textId="58F9A6C1" w:rsidR="00C3366E" w:rsidRPr="00C3366E" w:rsidRDefault="00C3366E" w:rsidP="009F6DAB">
      <w:pPr>
        <w:pStyle w:val="a9"/>
        <w:widowControl/>
        <w:numPr>
          <w:ilvl w:val="0"/>
          <w:numId w:val="1"/>
        </w:numPr>
        <w:spacing w:line="259" w:lineRule="auto"/>
        <w:ind w:firstLine="361"/>
        <w:jc w:val="both"/>
        <w:rPr>
          <w:rFonts w:ascii="Times New Roman" w:hAnsi="Times New Roman" w:cs="Times New Roman"/>
          <w:b/>
        </w:rPr>
      </w:pPr>
      <w:r w:rsidRPr="00C3366E">
        <w:rPr>
          <w:rFonts w:ascii="Times New Roman" w:hAnsi="Times New Roman" w:cs="Times New Roman"/>
          <w:b/>
        </w:rPr>
        <w:t xml:space="preserve">Electrical </w:t>
      </w:r>
      <w:r w:rsidR="00B045AD">
        <w:rPr>
          <w:rFonts w:ascii="Times New Roman" w:hAnsi="Times New Roman" w:cs="Times New Roman"/>
          <w:b/>
        </w:rPr>
        <w:t>C</w:t>
      </w:r>
      <w:r w:rsidRPr="00C3366E">
        <w:rPr>
          <w:rFonts w:ascii="Times New Roman" w:hAnsi="Times New Roman" w:cs="Times New Roman"/>
          <w:b/>
        </w:rPr>
        <w:t xml:space="preserve">onductivity </w:t>
      </w:r>
      <w:r w:rsidR="00B045AD">
        <w:rPr>
          <w:rFonts w:ascii="Times New Roman" w:hAnsi="Times New Roman" w:cs="Times New Roman"/>
          <w:b/>
        </w:rPr>
        <w:t>C</w:t>
      </w:r>
      <w:r w:rsidRPr="00C3366E">
        <w:rPr>
          <w:rFonts w:ascii="Times New Roman" w:hAnsi="Times New Roman" w:cs="Times New Roman"/>
          <w:b/>
        </w:rPr>
        <w:t xml:space="preserve">hanges </w:t>
      </w:r>
      <w:r w:rsidR="00B045AD">
        <w:rPr>
          <w:rFonts w:ascii="Times New Roman" w:hAnsi="Times New Roman" w:cs="Times New Roman"/>
          <w:b/>
        </w:rPr>
        <w:t>D</w:t>
      </w:r>
      <w:r w:rsidRPr="00C3366E">
        <w:rPr>
          <w:rFonts w:ascii="Times New Roman" w:hAnsi="Times New Roman" w:cs="Times New Roman"/>
          <w:b/>
        </w:rPr>
        <w:t xml:space="preserve">uring </w:t>
      </w:r>
      <w:r w:rsidR="00B045AD">
        <w:rPr>
          <w:rFonts w:ascii="Times New Roman" w:hAnsi="Times New Roman" w:cs="Times New Roman"/>
          <w:b/>
        </w:rPr>
        <w:t>I</w:t>
      </w:r>
      <w:r w:rsidRPr="00C3366E">
        <w:rPr>
          <w:rFonts w:ascii="Times New Roman" w:hAnsi="Times New Roman" w:cs="Times New Roman"/>
          <w:b/>
        </w:rPr>
        <w:t xml:space="preserve">ncubation in </w:t>
      </w:r>
      <w:r w:rsidR="00B045AD">
        <w:rPr>
          <w:rFonts w:ascii="Times New Roman" w:hAnsi="Times New Roman" w:cs="Times New Roman"/>
          <w:b/>
        </w:rPr>
        <w:t>D</w:t>
      </w:r>
      <w:r w:rsidRPr="00C3366E">
        <w:rPr>
          <w:rFonts w:ascii="Times New Roman" w:hAnsi="Times New Roman" w:cs="Times New Roman"/>
          <w:b/>
        </w:rPr>
        <w:t xml:space="preserve">ifferent </w:t>
      </w:r>
      <w:r w:rsidR="00B045AD">
        <w:rPr>
          <w:rFonts w:ascii="Times New Roman" w:hAnsi="Times New Roman" w:cs="Times New Roman"/>
          <w:b/>
        </w:rPr>
        <w:t>M</w:t>
      </w:r>
      <w:r w:rsidRPr="00C3366E">
        <w:rPr>
          <w:rFonts w:ascii="Times New Roman" w:hAnsi="Times New Roman" w:cs="Times New Roman"/>
          <w:b/>
        </w:rPr>
        <w:t>edia</w:t>
      </w:r>
    </w:p>
    <w:p w14:paraId="11850EED" w14:textId="0DEF6264" w:rsidR="00C3366E" w:rsidRPr="00C3366E" w:rsidRDefault="00C3366E" w:rsidP="009F6DAB">
      <w:pPr>
        <w:spacing w:line="276" w:lineRule="auto"/>
        <w:ind w:firstLine="420"/>
        <w:jc w:val="both"/>
        <w:rPr>
          <w:rFonts w:ascii="Times New Roman" w:hAnsi="Times New Roman" w:cs="Times New Roman"/>
        </w:rPr>
      </w:pPr>
      <w:r w:rsidRPr="00C3366E">
        <w:rPr>
          <w:rFonts w:ascii="Times New Roman" w:hAnsi="Times New Roman" w:cs="Times New Roman"/>
        </w:rPr>
        <w:t xml:space="preserve">The electrical conductivity of the tested systems showed time-dependent changes that varied with both the material type and the incubation medium (Fig. S3). Polymer matrices </w:t>
      </w:r>
      <w:r w:rsidRPr="00C3366E">
        <w:rPr>
          <w:rFonts w:ascii="Times New Roman" w:hAnsi="Times New Roman" w:cs="Times New Roman"/>
        </w:rPr>
        <w:lastRenderedPageBreak/>
        <w:t>displayed relatively stable conductivity values with only minor fluctuations, indicating limited ion release and low interaction with the surrounding solutions. In contrast, the composites exhibited more noticeable variations in conductivity, particularly in SBF and artificial saliva, where an overall increase or more dynamic changes were observed during incubation. This behavior suggests a higher degree of ionic mobility and possible ion exchange processes occurring in the presence of the additional composite phase. In distilled water, changes in conductivity were also evident, reflecting the gradual leaching of ionic species from the materials. Overall, the results indicate that the incorporation of the secondary phase in the composites enhances their interaction with the medium, influencing ion transport and release phenomena</w:t>
      </w:r>
      <w:r w:rsidR="00B045AD">
        <w:rPr>
          <w:rFonts w:ascii="Times New Roman" w:hAnsi="Times New Roman" w:cs="Times New Roman"/>
        </w:rPr>
        <w:t>.</w:t>
      </w:r>
    </w:p>
    <w:p w14:paraId="389A59DD" w14:textId="77777777" w:rsidR="00C3366E" w:rsidRPr="00C3366E" w:rsidRDefault="00C3366E" w:rsidP="009F6DAB">
      <w:pPr>
        <w:ind w:firstLine="422"/>
        <w:jc w:val="both"/>
        <w:rPr>
          <w:rFonts w:ascii="Times New Roman" w:hAnsi="Times New Roman" w:cs="Times New Roman"/>
          <w:b/>
        </w:rPr>
      </w:pPr>
      <w:r w:rsidRPr="00C3366E">
        <w:rPr>
          <w:rFonts w:ascii="Times New Roman" w:hAnsi="Times New Roman" w:cs="Times New Roman"/>
          <w:b/>
          <w:noProof/>
        </w:rPr>
        <w:lastRenderedPageBreak/>
        <w:drawing>
          <wp:inline distT="0" distB="0" distL="0" distR="0" wp14:anchorId="45D37BAD" wp14:editId="5D3C6E1E">
            <wp:extent cx="4929385" cy="65736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onduktometria suplement.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29385" cy="6573600"/>
                    </a:xfrm>
                    <a:prstGeom prst="rect">
                      <a:avLst/>
                    </a:prstGeom>
                  </pic:spPr>
                </pic:pic>
              </a:graphicData>
            </a:graphic>
          </wp:inline>
        </w:drawing>
      </w:r>
    </w:p>
    <w:p w14:paraId="14763CDE" w14:textId="77777777" w:rsidR="00C3366E" w:rsidRPr="00C3366E" w:rsidRDefault="00C3366E" w:rsidP="009F6DAB">
      <w:pPr>
        <w:ind w:firstLine="361"/>
        <w:jc w:val="both"/>
        <w:rPr>
          <w:rFonts w:ascii="Times New Roman" w:hAnsi="Times New Roman" w:cs="Times New Roman"/>
          <w:b/>
          <w:sz w:val="18"/>
        </w:rPr>
      </w:pPr>
      <w:r w:rsidRPr="00C3366E">
        <w:rPr>
          <w:rFonts w:ascii="Times New Roman" w:hAnsi="Times New Roman" w:cs="Times New Roman"/>
          <w:b/>
          <w:sz w:val="18"/>
        </w:rPr>
        <w:t>Fig. S3.</w:t>
      </w:r>
      <w:r w:rsidRPr="00C3366E">
        <w:rPr>
          <w:rFonts w:ascii="Times New Roman" w:hAnsi="Times New Roman" w:cs="Times New Roman"/>
          <w:sz w:val="18"/>
        </w:rPr>
        <w:t xml:space="preserve"> </w:t>
      </w:r>
      <w:r w:rsidRPr="00C3366E">
        <w:rPr>
          <w:rFonts w:ascii="Times New Roman" w:hAnsi="Times New Roman" w:cs="Times New Roman"/>
          <w:b/>
          <w:sz w:val="18"/>
        </w:rPr>
        <w:t>Changes in electrical conductivity as a function of incubation time for polymer matrices (left column) and their corresponding composites (right column) in the same media: Ringer’s solution (A, B), artificial saliva (C, D), simulated body fluid (SBF) (E, F), and distilled water (G, H).</w:t>
      </w:r>
    </w:p>
    <w:p w14:paraId="1709D25D" w14:textId="77777777" w:rsidR="00C3366E" w:rsidRPr="00C3366E" w:rsidRDefault="00C3366E" w:rsidP="009F6DAB">
      <w:pPr>
        <w:jc w:val="both"/>
        <w:rPr>
          <w:rFonts w:ascii="Times New Roman" w:hAnsi="Times New Roman" w:cs="Times New Roman"/>
          <w:b/>
          <w:sz w:val="18"/>
        </w:rPr>
      </w:pPr>
    </w:p>
    <w:p w14:paraId="6ED7F8B9" w14:textId="77EC9E84" w:rsidR="00C3366E" w:rsidRPr="00C3366E" w:rsidRDefault="00B045AD" w:rsidP="009F6DAB">
      <w:pPr>
        <w:pStyle w:val="a9"/>
        <w:widowControl/>
        <w:numPr>
          <w:ilvl w:val="0"/>
          <w:numId w:val="1"/>
        </w:numPr>
        <w:spacing w:line="259" w:lineRule="auto"/>
        <w:ind w:firstLine="361"/>
        <w:jc w:val="both"/>
        <w:rPr>
          <w:rFonts w:ascii="Times New Roman" w:hAnsi="Times New Roman" w:cs="Times New Roman"/>
          <w:b/>
        </w:rPr>
      </w:pPr>
      <w:r>
        <w:rPr>
          <w:rFonts w:ascii="Times New Roman" w:hAnsi="Times New Roman" w:cs="Times New Roman"/>
          <w:b/>
        </w:rPr>
        <w:t xml:space="preserve"> </w:t>
      </w:r>
      <w:r w:rsidR="00C3366E" w:rsidRPr="00C3366E">
        <w:rPr>
          <w:rFonts w:ascii="Times New Roman" w:hAnsi="Times New Roman" w:cs="Times New Roman"/>
          <w:b/>
        </w:rPr>
        <w:t xml:space="preserve">Swelling </w:t>
      </w:r>
      <w:r>
        <w:rPr>
          <w:rFonts w:ascii="Times New Roman" w:hAnsi="Times New Roman" w:cs="Times New Roman"/>
          <w:b/>
        </w:rPr>
        <w:t>K</w:t>
      </w:r>
      <w:r w:rsidR="00C3366E" w:rsidRPr="00C3366E">
        <w:rPr>
          <w:rFonts w:ascii="Times New Roman" w:hAnsi="Times New Roman" w:cs="Times New Roman"/>
          <w:b/>
        </w:rPr>
        <w:t xml:space="preserve">inetics of </w:t>
      </w:r>
      <w:r>
        <w:rPr>
          <w:rFonts w:ascii="Times New Roman" w:hAnsi="Times New Roman" w:cs="Times New Roman"/>
          <w:b/>
        </w:rPr>
        <w:t>P</w:t>
      </w:r>
      <w:r w:rsidR="00C3366E" w:rsidRPr="00C3366E">
        <w:rPr>
          <w:rFonts w:ascii="Times New Roman" w:hAnsi="Times New Roman" w:cs="Times New Roman"/>
          <w:b/>
        </w:rPr>
        <w:t xml:space="preserve">olymer </w:t>
      </w:r>
      <w:r>
        <w:rPr>
          <w:rFonts w:ascii="Times New Roman" w:hAnsi="Times New Roman" w:cs="Times New Roman"/>
          <w:b/>
        </w:rPr>
        <w:t>M</w:t>
      </w:r>
      <w:r w:rsidR="00C3366E" w:rsidRPr="00C3366E">
        <w:rPr>
          <w:rFonts w:ascii="Times New Roman" w:hAnsi="Times New Roman" w:cs="Times New Roman"/>
          <w:b/>
        </w:rPr>
        <w:t xml:space="preserve">atrices and </w:t>
      </w:r>
      <w:r>
        <w:rPr>
          <w:rFonts w:ascii="Times New Roman" w:hAnsi="Times New Roman" w:cs="Times New Roman"/>
          <w:b/>
        </w:rPr>
        <w:t>C</w:t>
      </w:r>
      <w:r w:rsidR="00C3366E" w:rsidRPr="00C3366E">
        <w:rPr>
          <w:rFonts w:ascii="Times New Roman" w:hAnsi="Times New Roman" w:cs="Times New Roman"/>
          <w:b/>
        </w:rPr>
        <w:t xml:space="preserve">omposites </w:t>
      </w:r>
    </w:p>
    <w:p w14:paraId="6E6DC139" w14:textId="77777777" w:rsidR="00C3366E" w:rsidRPr="00C3366E" w:rsidRDefault="00C3366E" w:rsidP="009F6DAB">
      <w:pPr>
        <w:spacing w:line="276" w:lineRule="auto"/>
        <w:ind w:firstLine="420"/>
        <w:jc w:val="both"/>
        <w:rPr>
          <w:rFonts w:ascii="Times New Roman" w:hAnsi="Times New Roman" w:cs="Times New Roman"/>
        </w:rPr>
      </w:pPr>
      <w:r w:rsidRPr="00C3366E">
        <w:rPr>
          <w:rFonts w:ascii="Times New Roman" w:hAnsi="Times New Roman" w:cs="Times New Roman"/>
        </w:rPr>
        <w:t xml:space="preserve">An analysis of swelling parameters in distilled water demonstrated that the composition of materials affects their ability to absorb liquids (Fig. S4). A significant factor influencing the </w:t>
      </w:r>
      <w:r w:rsidRPr="00C3366E">
        <w:rPr>
          <w:rFonts w:ascii="Times New Roman" w:hAnsi="Times New Roman" w:cs="Times New Roman"/>
        </w:rPr>
        <w:lastRenderedPageBreak/>
        <w:t xml:space="preserve">properties of the hydrogels was the molecular weight of the PEGDA crosslinking agent used. The use of PEGDA with a higher molecular weight (Mn = 700) results in materials </w:t>
      </w:r>
      <w:proofErr w:type="spellStart"/>
      <w:r w:rsidRPr="00C3366E">
        <w:rPr>
          <w:rFonts w:ascii="Times New Roman" w:hAnsi="Times New Roman" w:cs="Times New Roman"/>
        </w:rPr>
        <w:t>characterised</w:t>
      </w:r>
      <w:proofErr w:type="spellEnd"/>
      <w:r w:rsidRPr="00C3366E">
        <w:rPr>
          <w:rFonts w:ascii="Times New Roman" w:hAnsi="Times New Roman" w:cs="Times New Roman"/>
        </w:rPr>
        <w:t xml:space="preserve"> by a larger free volume, which promotes increased swelling. These differences result from the length of the PEGDA chains, which determines the distance between cross-linking points and the mobility of the polymer chains. Furthermore, the presence of a mineral phase in the form of DCPD reduced the swelling capacity, which can be explained by the filler effect limiting the freedom of the network and reducing the available spaces for water absorption. Additionally, the presence of hydroxyl groups in DCPD may promote the formation of additional crosslinking points, which can also restrict the freedom of the chains. The kinetic parameter τ indicates varying rates at which the developed materials reach equilibrium (Table S2). The observed differences may result from changes in the structure of the materials and the mobility of the polymer chains, which influence the rate of fluid diffusion into the network.</w:t>
      </w:r>
    </w:p>
    <w:p w14:paraId="039A96D4" w14:textId="5889FBD1" w:rsidR="00C3366E" w:rsidRPr="00C3366E" w:rsidRDefault="007E391C" w:rsidP="00485C13">
      <w:pPr>
        <w:pStyle w:val="a9"/>
        <w:ind w:left="0"/>
        <w:jc w:val="both"/>
        <w:rPr>
          <w:rFonts w:ascii="Times New Roman" w:hAnsi="Times New Roman" w:cs="Times New Roman"/>
          <w:b/>
        </w:rPr>
      </w:pPr>
      <w:r>
        <w:rPr>
          <w:rFonts w:ascii="Times New Roman" w:hAnsi="Times New Roman" w:cs="Times New Roman"/>
          <w:noProof/>
        </w:rPr>
        <w:drawing>
          <wp:inline distT="0" distB="0" distL="0" distR="0" wp14:anchorId="4D9D752E" wp14:editId="22C3E970">
            <wp:extent cx="5760000" cy="4407031"/>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S4.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00" cy="4407031"/>
                    </a:xfrm>
                    <a:prstGeom prst="rect">
                      <a:avLst/>
                    </a:prstGeom>
                  </pic:spPr>
                </pic:pic>
              </a:graphicData>
            </a:graphic>
          </wp:inline>
        </w:drawing>
      </w:r>
    </w:p>
    <w:p w14:paraId="5C9904E0" w14:textId="77777777" w:rsidR="00C3366E" w:rsidRPr="00C3366E" w:rsidRDefault="00C3366E" w:rsidP="009F6DAB">
      <w:pPr>
        <w:ind w:firstLine="361"/>
        <w:jc w:val="both"/>
        <w:rPr>
          <w:rFonts w:ascii="Times New Roman" w:hAnsi="Times New Roman" w:cs="Times New Roman"/>
          <w:b/>
          <w:sz w:val="18"/>
        </w:rPr>
      </w:pPr>
      <w:r w:rsidRPr="00C3366E">
        <w:rPr>
          <w:rFonts w:ascii="Times New Roman" w:hAnsi="Times New Roman" w:cs="Times New Roman"/>
          <w:b/>
          <w:sz w:val="18"/>
        </w:rPr>
        <w:t>Fig. S4. Swelling behavior of polymer matrices (left column) and their corresponding composites (right column) as a function of incubation time. Panels (A–D) represent different sample series with varying compositions.</w:t>
      </w:r>
    </w:p>
    <w:p w14:paraId="0ABA86D0" w14:textId="77777777" w:rsidR="00C3366E" w:rsidRPr="00C3366E" w:rsidRDefault="00C3366E" w:rsidP="006B3B8A">
      <w:pPr>
        <w:jc w:val="both"/>
        <w:rPr>
          <w:rFonts w:ascii="Times New Roman" w:hAnsi="Times New Roman" w:cs="Times New Roman"/>
          <w:b/>
          <w:bCs/>
          <w:color w:val="000000" w:themeColor="text1"/>
          <w:sz w:val="14"/>
          <w:szCs w:val="18"/>
        </w:rPr>
      </w:pPr>
    </w:p>
    <w:p w14:paraId="30D2A312" w14:textId="77777777" w:rsidR="00C3366E" w:rsidRPr="00C3366E" w:rsidRDefault="00C3366E" w:rsidP="009F6DAB">
      <w:pPr>
        <w:ind w:firstLine="361"/>
        <w:jc w:val="both"/>
        <w:rPr>
          <w:rFonts w:ascii="Times New Roman" w:hAnsi="Times New Roman" w:cs="Times New Roman"/>
          <w:b/>
          <w:bCs/>
          <w:color w:val="000000" w:themeColor="text1"/>
          <w:sz w:val="18"/>
          <w:szCs w:val="18"/>
        </w:rPr>
      </w:pPr>
      <w:bookmarkStart w:id="1" w:name="_Hlk225365385"/>
      <w:r w:rsidRPr="00C3366E">
        <w:rPr>
          <w:rFonts w:ascii="Times New Roman" w:hAnsi="Times New Roman" w:cs="Times New Roman"/>
          <w:b/>
          <w:bCs/>
          <w:color w:val="000000" w:themeColor="text1"/>
          <w:sz w:val="18"/>
          <w:szCs w:val="18"/>
        </w:rPr>
        <w:lastRenderedPageBreak/>
        <w:t>Table S2. Rate parameter (τ) and equilibrium swelling (S</w:t>
      </w:r>
      <w:r w:rsidRPr="00C3366E">
        <w:rPr>
          <w:rFonts w:ascii="Times New Roman" w:hAnsi="Times New Roman" w:cs="Times New Roman"/>
          <w:b/>
          <w:bCs/>
          <w:color w:val="000000" w:themeColor="text1"/>
          <w:sz w:val="18"/>
          <w:szCs w:val="18"/>
          <w:vertAlign w:val="subscript"/>
        </w:rPr>
        <w:t>e</w:t>
      </w:r>
      <w:r w:rsidRPr="00C3366E">
        <w:rPr>
          <w:rFonts w:ascii="Times New Roman" w:hAnsi="Times New Roman" w:cs="Times New Roman"/>
          <w:b/>
          <w:bCs/>
          <w:color w:val="000000" w:themeColor="text1"/>
          <w:sz w:val="18"/>
          <w:szCs w:val="18"/>
        </w:rPr>
        <w:t>) of polymer matrices and composites.</w:t>
      </w:r>
    </w:p>
    <w:tbl>
      <w:tblPr>
        <w:tblStyle w:val="21"/>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52"/>
        <w:gridCol w:w="2551"/>
        <w:gridCol w:w="2438"/>
      </w:tblGrid>
      <w:tr w:rsidR="00C3366E" w:rsidRPr="00C3366E" w14:paraId="65EFD058" w14:textId="77777777" w:rsidTr="006B3B8A">
        <w:trPr>
          <w:cnfStyle w:val="100000000000" w:firstRow="1" w:lastRow="0" w:firstColumn="0" w:lastColumn="0" w:oddVBand="0" w:evenVBand="0" w:oddHBand="0"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552" w:type="dxa"/>
            <w:tcBorders>
              <w:bottom w:val="single" w:sz="6" w:space="0" w:color="7F7F7F" w:themeColor="text1" w:themeTint="80"/>
            </w:tcBorders>
            <w:tcMar>
              <w:left w:w="105" w:type="dxa"/>
              <w:right w:w="105" w:type="dxa"/>
            </w:tcMar>
            <w:vAlign w:val="center"/>
          </w:tcPr>
          <w:p w14:paraId="1BC6A449"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Sample</w:t>
            </w:r>
          </w:p>
        </w:tc>
        <w:tc>
          <w:tcPr>
            <w:tcW w:w="2551" w:type="dxa"/>
            <w:tcBorders>
              <w:bottom w:val="single" w:sz="6" w:space="0" w:color="7F7F7F" w:themeColor="text1" w:themeTint="80"/>
            </w:tcBorders>
            <w:tcMar>
              <w:left w:w="105" w:type="dxa"/>
              <w:right w:w="105" w:type="dxa"/>
            </w:tcMar>
            <w:vAlign w:val="center"/>
          </w:tcPr>
          <w:p w14:paraId="2E994795" w14:textId="77777777" w:rsidR="00C3366E" w:rsidRPr="00C3366E" w:rsidRDefault="00C3366E" w:rsidP="006B3B8A">
            <w:pPr>
              <w:spacing w:line="288" w:lineRule="auto"/>
              <w:jc w:val="center"/>
              <w:cnfStyle w:val="100000000000" w:firstRow="1" w:lastRow="0" w:firstColumn="0" w:lastColumn="0" w:oddVBand="0" w:evenVBand="0" w:oddHBand="0" w:evenHBand="0" w:firstRowFirstColumn="0" w:firstRowLastColumn="0" w:lastRowFirstColumn="0" w:lastRowLastColumn="0"/>
              <w:rPr>
                <w:b w:val="0"/>
                <w:bCs w:val="0"/>
                <w:color w:val="222222"/>
                <w:sz w:val="18"/>
                <w:szCs w:val="18"/>
              </w:rPr>
            </w:pPr>
            <w:r w:rsidRPr="00C3366E">
              <w:rPr>
                <w:color w:val="222222"/>
                <w:sz w:val="18"/>
                <w:szCs w:val="18"/>
              </w:rPr>
              <w:t>S</w:t>
            </w:r>
            <w:r w:rsidRPr="00C3366E">
              <w:rPr>
                <w:color w:val="222222"/>
                <w:sz w:val="18"/>
                <w:szCs w:val="18"/>
                <w:vertAlign w:val="subscript"/>
              </w:rPr>
              <w:t>e</w:t>
            </w:r>
            <w:r w:rsidRPr="00C3366E">
              <w:rPr>
                <w:color w:val="222222"/>
                <w:sz w:val="18"/>
                <w:szCs w:val="18"/>
              </w:rPr>
              <w:t xml:space="preserve"> (%)</w:t>
            </w:r>
          </w:p>
        </w:tc>
        <w:tc>
          <w:tcPr>
            <w:tcW w:w="2438" w:type="dxa"/>
            <w:tcBorders>
              <w:bottom w:val="single" w:sz="6" w:space="0" w:color="7F7F7F" w:themeColor="text1" w:themeTint="80"/>
            </w:tcBorders>
            <w:tcMar>
              <w:left w:w="105" w:type="dxa"/>
              <w:right w:w="105" w:type="dxa"/>
            </w:tcMar>
            <w:vAlign w:val="center"/>
          </w:tcPr>
          <w:p w14:paraId="495BE869" w14:textId="77777777" w:rsidR="00C3366E" w:rsidRPr="00C3366E" w:rsidRDefault="00C3366E" w:rsidP="006B3B8A">
            <w:pPr>
              <w:spacing w:line="288" w:lineRule="auto"/>
              <w:jc w:val="center"/>
              <w:cnfStyle w:val="100000000000" w:firstRow="1" w:lastRow="0" w:firstColumn="0" w:lastColumn="0" w:oddVBand="0" w:evenVBand="0" w:oddHBand="0" w:evenHBand="0" w:firstRowFirstColumn="0" w:firstRowLastColumn="0" w:lastRowFirstColumn="0" w:lastRowLastColumn="0"/>
              <w:rPr>
                <w:b w:val="0"/>
                <w:bCs w:val="0"/>
                <w:color w:val="222222"/>
                <w:sz w:val="19"/>
                <w:szCs w:val="19"/>
              </w:rPr>
            </w:pPr>
            <w:r w:rsidRPr="00C3366E">
              <w:rPr>
                <w:color w:val="222222"/>
                <w:sz w:val="19"/>
                <w:szCs w:val="19"/>
              </w:rPr>
              <w:t>τ</w:t>
            </w:r>
          </w:p>
        </w:tc>
      </w:tr>
      <w:tr w:rsidR="00C3366E" w:rsidRPr="00C3366E" w14:paraId="029FD047" w14:textId="77777777" w:rsidTr="006B3B8A">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552" w:type="dxa"/>
            <w:tcBorders>
              <w:top w:val="single" w:sz="6" w:space="0" w:color="7F7F7F" w:themeColor="text1" w:themeTint="80"/>
              <w:bottom w:val="single" w:sz="6" w:space="0" w:color="7F7F7F" w:themeColor="text1" w:themeTint="80"/>
            </w:tcBorders>
            <w:tcMar>
              <w:left w:w="105" w:type="dxa"/>
              <w:right w:w="105" w:type="dxa"/>
            </w:tcMar>
            <w:vAlign w:val="center"/>
          </w:tcPr>
          <w:p w14:paraId="3C18B5C2"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1.1</w:t>
            </w:r>
          </w:p>
        </w:tc>
        <w:tc>
          <w:tcPr>
            <w:tcW w:w="2551" w:type="dxa"/>
            <w:tcBorders>
              <w:top w:val="single" w:sz="6" w:space="0" w:color="7F7F7F" w:themeColor="text1" w:themeTint="80"/>
              <w:bottom w:val="single" w:sz="6" w:space="0" w:color="7F7F7F" w:themeColor="text1" w:themeTint="80"/>
            </w:tcBorders>
            <w:tcMar>
              <w:left w:w="105" w:type="dxa"/>
              <w:right w:w="105" w:type="dxa"/>
            </w:tcMar>
            <w:vAlign w:val="center"/>
          </w:tcPr>
          <w:p w14:paraId="1B019BA3"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000000" w:themeColor="text1"/>
                <w:sz w:val="18"/>
                <w:szCs w:val="18"/>
              </w:rPr>
              <w:t xml:space="preserve">216.71 </w:t>
            </w:r>
            <w:r w:rsidRPr="00C3366E">
              <w:rPr>
                <w:color w:val="222222"/>
                <w:sz w:val="18"/>
                <w:szCs w:val="18"/>
              </w:rPr>
              <w:t>± 5.04</w:t>
            </w:r>
          </w:p>
        </w:tc>
        <w:tc>
          <w:tcPr>
            <w:tcW w:w="2438" w:type="dxa"/>
            <w:tcBorders>
              <w:top w:val="single" w:sz="6" w:space="0" w:color="7F7F7F" w:themeColor="text1" w:themeTint="80"/>
              <w:bottom w:val="single" w:sz="6" w:space="0" w:color="7F7F7F" w:themeColor="text1" w:themeTint="80"/>
            </w:tcBorders>
            <w:tcMar>
              <w:left w:w="105" w:type="dxa"/>
              <w:right w:w="105" w:type="dxa"/>
            </w:tcMar>
            <w:vAlign w:val="center"/>
          </w:tcPr>
          <w:p w14:paraId="27BC6C9F"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000000" w:themeColor="text1"/>
                <w:sz w:val="18"/>
                <w:szCs w:val="18"/>
              </w:rPr>
              <w:t xml:space="preserve">34.49 </w:t>
            </w:r>
            <w:r w:rsidRPr="00C3366E">
              <w:rPr>
                <w:color w:val="222222"/>
                <w:sz w:val="18"/>
                <w:szCs w:val="18"/>
              </w:rPr>
              <w:t>± 4.72</w:t>
            </w:r>
          </w:p>
        </w:tc>
      </w:tr>
      <w:tr w:rsidR="00C3366E" w:rsidRPr="00C3366E" w14:paraId="4F351900" w14:textId="77777777" w:rsidTr="006B3B8A">
        <w:trPr>
          <w:trHeight w:val="141"/>
          <w:jc w:val="center"/>
        </w:trPr>
        <w:tc>
          <w:tcPr>
            <w:cnfStyle w:val="001000000000" w:firstRow="0" w:lastRow="0" w:firstColumn="1" w:lastColumn="0" w:oddVBand="0" w:evenVBand="0" w:oddHBand="0" w:evenHBand="0" w:firstRowFirstColumn="0" w:firstRowLastColumn="0" w:lastRowFirstColumn="0" w:lastRowLastColumn="0"/>
            <w:tcW w:w="1552" w:type="dxa"/>
            <w:tcBorders>
              <w:top w:val="single" w:sz="6" w:space="0" w:color="7F7F7F" w:themeColor="text1" w:themeTint="80"/>
              <w:bottom w:val="single" w:sz="6" w:space="0" w:color="7F7F7F" w:themeColor="text1" w:themeTint="80"/>
            </w:tcBorders>
            <w:tcMar>
              <w:left w:w="105" w:type="dxa"/>
              <w:right w:w="105" w:type="dxa"/>
            </w:tcMar>
            <w:vAlign w:val="center"/>
          </w:tcPr>
          <w:p w14:paraId="4805F654"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5.1</w:t>
            </w:r>
          </w:p>
        </w:tc>
        <w:tc>
          <w:tcPr>
            <w:tcW w:w="2551" w:type="dxa"/>
            <w:tcBorders>
              <w:top w:val="single" w:sz="6" w:space="0" w:color="7F7F7F" w:themeColor="text1" w:themeTint="80"/>
              <w:bottom w:val="single" w:sz="6" w:space="0" w:color="7F7F7F" w:themeColor="text1" w:themeTint="80"/>
            </w:tcBorders>
            <w:tcMar>
              <w:left w:w="105" w:type="dxa"/>
              <w:right w:w="105" w:type="dxa"/>
            </w:tcMar>
            <w:vAlign w:val="center"/>
          </w:tcPr>
          <w:p w14:paraId="27C7D9BF"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000000" w:themeColor="text1"/>
                <w:sz w:val="18"/>
                <w:szCs w:val="18"/>
              </w:rPr>
              <w:t xml:space="preserve">189.62 </w:t>
            </w:r>
            <w:r w:rsidRPr="00C3366E">
              <w:rPr>
                <w:color w:val="222222"/>
                <w:sz w:val="18"/>
                <w:szCs w:val="18"/>
              </w:rPr>
              <w:t>± 2.49</w:t>
            </w:r>
          </w:p>
        </w:tc>
        <w:tc>
          <w:tcPr>
            <w:tcW w:w="2438" w:type="dxa"/>
            <w:tcBorders>
              <w:top w:val="single" w:sz="6" w:space="0" w:color="7F7F7F" w:themeColor="text1" w:themeTint="80"/>
              <w:bottom w:val="single" w:sz="6" w:space="0" w:color="7F7F7F" w:themeColor="text1" w:themeTint="80"/>
            </w:tcBorders>
            <w:tcMar>
              <w:left w:w="105" w:type="dxa"/>
              <w:right w:w="105" w:type="dxa"/>
            </w:tcMar>
            <w:vAlign w:val="center"/>
          </w:tcPr>
          <w:p w14:paraId="38F94E14"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000000" w:themeColor="text1"/>
                <w:sz w:val="18"/>
                <w:szCs w:val="18"/>
              </w:rPr>
              <w:t xml:space="preserve">13.73 </w:t>
            </w:r>
            <w:r w:rsidRPr="00C3366E">
              <w:rPr>
                <w:color w:val="222222"/>
                <w:sz w:val="18"/>
                <w:szCs w:val="18"/>
              </w:rPr>
              <w:t>± 2.01</w:t>
            </w:r>
          </w:p>
        </w:tc>
      </w:tr>
      <w:tr w:rsidR="00C3366E" w:rsidRPr="00C3366E" w14:paraId="063B72E4" w14:textId="77777777" w:rsidTr="006B3B8A">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552" w:type="dxa"/>
            <w:tcBorders>
              <w:top w:val="single" w:sz="6" w:space="0" w:color="7F7F7F" w:themeColor="text1" w:themeTint="80"/>
              <w:bottom w:val="single" w:sz="6" w:space="0" w:color="7F7F7F" w:themeColor="text1" w:themeTint="80"/>
            </w:tcBorders>
            <w:tcMar>
              <w:left w:w="105" w:type="dxa"/>
              <w:right w:w="105" w:type="dxa"/>
            </w:tcMar>
            <w:vAlign w:val="center"/>
          </w:tcPr>
          <w:p w14:paraId="430CF6A2"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6.1</w:t>
            </w:r>
          </w:p>
        </w:tc>
        <w:tc>
          <w:tcPr>
            <w:tcW w:w="2551" w:type="dxa"/>
            <w:tcBorders>
              <w:top w:val="single" w:sz="6" w:space="0" w:color="7F7F7F" w:themeColor="text1" w:themeTint="80"/>
              <w:bottom w:val="single" w:sz="6" w:space="0" w:color="7F7F7F" w:themeColor="text1" w:themeTint="80"/>
            </w:tcBorders>
            <w:tcMar>
              <w:left w:w="105" w:type="dxa"/>
              <w:right w:w="105" w:type="dxa"/>
            </w:tcMar>
            <w:vAlign w:val="center"/>
          </w:tcPr>
          <w:p w14:paraId="635E7253"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000000" w:themeColor="text1"/>
                <w:sz w:val="18"/>
                <w:szCs w:val="18"/>
              </w:rPr>
              <w:t xml:space="preserve">196.83 </w:t>
            </w:r>
            <w:r w:rsidRPr="00C3366E">
              <w:rPr>
                <w:color w:val="222222"/>
                <w:sz w:val="18"/>
                <w:szCs w:val="18"/>
              </w:rPr>
              <w:t>± 4.19</w:t>
            </w:r>
          </w:p>
        </w:tc>
        <w:tc>
          <w:tcPr>
            <w:tcW w:w="2438" w:type="dxa"/>
            <w:tcBorders>
              <w:top w:val="single" w:sz="6" w:space="0" w:color="7F7F7F" w:themeColor="text1" w:themeTint="80"/>
              <w:bottom w:val="single" w:sz="6" w:space="0" w:color="7F7F7F" w:themeColor="text1" w:themeTint="80"/>
            </w:tcBorders>
            <w:tcMar>
              <w:left w:w="105" w:type="dxa"/>
              <w:right w:w="105" w:type="dxa"/>
            </w:tcMar>
            <w:vAlign w:val="center"/>
          </w:tcPr>
          <w:p w14:paraId="3954D350"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000000" w:themeColor="text1"/>
                <w:sz w:val="18"/>
                <w:szCs w:val="18"/>
              </w:rPr>
              <w:t xml:space="preserve">34.06 </w:t>
            </w:r>
            <w:r w:rsidRPr="00C3366E">
              <w:rPr>
                <w:color w:val="222222"/>
                <w:sz w:val="18"/>
                <w:szCs w:val="18"/>
              </w:rPr>
              <w:t>± 4.31</w:t>
            </w:r>
          </w:p>
        </w:tc>
      </w:tr>
      <w:tr w:rsidR="00C3366E" w:rsidRPr="00C3366E" w14:paraId="30925E0C" w14:textId="77777777" w:rsidTr="006B3B8A">
        <w:trPr>
          <w:trHeight w:val="141"/>
          <w:jc w:val="center"/>
        </w:trPr>
        <w:tc>
          <w:tcPr>
            <w:cnfStyle w:val="001000000000" w:firstRow="0" w:lastRow="0" w:firstColumn="1" w:lastColumn="0" w:oddVBand="0" w:evenVBand="0" w:oddHBand="0" w:evenHBand="0" w:firstRowFirstColumn="0" w:firstRowLastColumn="0" w:lastRowFirstColumn="0" w:lastRowLastColumn="0"/>
            <w:tcW w:w="1552" w:type="dxa"/>
            <w:tcBorders>
              <w:top w:val="single" w:sz="6" w:space="0" w:color="7F7F7F" w:themeColor="text1" w:themeTint="80"/>
              <w:bottom w:val="single" w:sz="6" w:space="0" w:color="7F7F7F" w:themeColor="text1" w:themeTint="80"/>
            </w:tcBorders>
            <w:tcMar>
              <w:left w:w="105" w:type="dxa"/>
              <w:right w:w="105" w:type="dxa"/>
            </w:tcMar>
            <w:vAlign w:val="center"/>
          </w:tcPr>
          <w:p w14:paraId="31B34B9A"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7.1</w:t>
            </w:r>
          </w:p>
        </w:tc>
        <w:tc>
          <w:tcPr>
            <w:tcW w:w="2551" w:type="dxa"/>
            <w:tcBorders>
              <w:top w:val="single" w:sz="6" w:space="0" w:color="7F7F7F" w:themeColor="text1" w:themeTint="80"/>
              <w:bottom w:val="single" w:sz="6" w:space="0" w:color="7F7F7F" w:themeColor="text1" w:themeTint="80"/>
            </w:tcBorders>
            <w:tcMar>
              <w:left w:w="105" w:type="dxa"/>
              <w:right w:w="105" w:type="dxa"/>
            </w:tcMar>
            <w:vAlign w:val="center"/>
          </w:tcPr>
          <w:p w14:paraId="46682451"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000000" w:themeColor="text1"/>
                <w:sz w:val="18"/>
                <w:szCs w:val="18"/>
              </w:rPr>
              <w:t xml:space="preserve">176.42 </w:t>
            </w:r>
            <w:r w:rsidRPr="00C3366E">
              <w:rPr>
                <w:color w:val="222222"/>
                <w:sz w:val="18"/>
                <w:szCs w:val="18"/>
              </w:rPr>
              <w:t>± 4.21</w:t>
            </w:r>
          </w:p>
        </w:tc>
        <w:tc>
          <w:tcPr>
            <w:tcW w:w="2438" w:type="dxa"/>
            <w:tcBorders>
              <w:top w:val="single" w:sz="6" w:space="0" w:color="7F7F7F" w:themeColor="text1" w:themeTint="80"/>
              <w:bottom w:val="single" w:sz="6" w:space="0" w:color="7F7F7F" w:themeColor="text1" w:themeTint="80"/>
            </w:tcBorders>
            <w:tcMar>
              <w:left w:w="105" w:type="dxa"/>
              <w:right w:w="105" w:type="dxa"/>
            </w:tcMar>
            <w:vAlign w:val="center"/>
          </w:tcPr>
          <w:p w14:paraId="24461B4F"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000000" w:themeColor="text1"/>
                <w:sz w:val="18"/>
                <w:szCs w:val="18"/>
              </w:rPr>
              <w:t xml:space="preserve">14.77 </w:t>
            </w:r>
            <w:r w:rsidRPr="00C3366E">
              <w:rPr>
                <w:color w:val="222222"/>
                <w:sz w:val="18"/>
                <w:szCs w:val="18"/>
              </w:rPr>
              <w:t>± 3.56</w:t>
            </w:r>
          </w:p>
        </w:tc>
      </w:tr>
      <w:tr w:rsidR="00C3366E" w:rsidRPr="00C3366E" w14:paraId="4CACA63D" w14:textId="77777777" w:rsidTr="006B3B8A">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552" w:type="dxa"/>
            <w:tcMar>
              <w:left w:w="105" w:type="dxa"/>
              <w:right w:w="105" w:type="dxa"/>
            </w:tcMar>
            <w:vAlign w:val="center"/>
          </w:tcPr>
          <w:p w14:paraId="7A2EBC9C"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8.1</w:t>
            </w:r>
          </w:p>
        </w:tc>
        <w:tc>
          <w:tcPr>
            <w:tcW w:w="2551" w:type="dxa"/>
            <w:tcMar>
              <w:left w:w="105" w:type="dxa"/>
              <w:right w:w="105" w:type="dxa"/>
            </w:tcMar>
            <w:vAlign w:val="center"/>
          </w:tcPr>
          <w:p w14:paraId="6E06AD19"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222222"/>
                <w:sz w:val="18"/>
                <w:szCs w:val="18"/>
              </w:rPr>
              <w:t>215.71</w:t>
            </w:r>
            <w:r w:rsidRPr="00C3366E">
              <w:rPr>
                <w:color w:val="000000" w:themeColor="text1"/>
                <w:sz w:val="18"/>
                <w:szCs w:val="18"/>
              </w:rPr>
              <w:t xml:space="preserve"> </w:t>
            </w:r>
            <w:r w:rsidRPr="00C3366E">
              <w:rPr>
                <w:color w:val="222222"/>
                <w:sz w:val="18"/>
                <w:szCs w:val="18"/>
              </w:rPr>
              <w:t>± 7.95</w:t>
            </w:r>
          </w:p>
        </w:tc>
        <w:tc>
          <w:tcPr>
            <w:tcW w:w="2438" w:type="dxa"/>
            <w:tcMar>
              <w:left w:w="105" w:type="dxa"/>
              <w:right w:w="105" w:type="dxa"/>
            </w:tcMar>
            <w:vAlign w:val="center"/>
          </w:tcPr>
          <w:p w14:paraId="112B7ED0"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222222"/>
                <w:sz w:val="18"/>
                <w:szCs w:val="18"/>
              </w:rPr>
              <w:t>39.62</w:t>
            </w:r>
            <w:r w:rsidRPr="00C3366E">
              <w:rPr>
                <w:color w:val="000000" w:themeColor="text1"/>
                <w:sz w:val="18"/>
                <w:szCs w:val="18"/>
              </w:rPr>
              <w:t xml:space="preserve"> </w:t>
            </w:r>
            <w:r w:rsidRPr="00C3366E">
              <w:rPr>
                <w:color w:val="222222"/>
                <w:sz w:val="18"/>
                <w:szCs w:val="18"/>
              </w:rPr>
              <w:t>± 8.47</w:t>
            </w:r>
          </w:p>
        </w:tc>
      </w:tr>
      <w:tr w:rsidR="00C3366E" w:rsidRPr="00C3366E" w14:paraId="2FFB87C4" w14:textId="77777777" w:rsidTr="006B3B8A">
        <w:trPr>
          <w:trHeight w:val="141"/>
          <w:jc w:val="center"/>
        </w:trPr>
        <w:tc>
          <w:tcPr>
            <w:cnfStyle w:val="001000000000" w:firstRow="0" w:lastRow="0" w:firstColumn="1" w:lastColumn="0" w:oddVBand="0" w:evenVBand="0" w:oddHBand="0" w:evenHBand="0" w:firstRowFirstColumn="0" w:firstRowLastColumn="0" w:lastRowFirstColumn="0" w:lastRowLastColumn="0"/>
            <w:tcW w:w="1552" w:type="dxa"/>
            <w:tcBorders>
              <w:top w:val="single" w:sz="6" w:space="0" w:color="7F7F7F" w:themeColor="text1" w:themeTint="80"/>
              <w:bottom w:val="single" w:sz="6" w:space="0" w:color="7F7F7F" w:themeColor="text1" w:themeTint="80"/>
            </w:tcBorders>
            <w:tcMar>
              <w:left w:w="105" w:type="dxa"/>
              <w:right w:w="105" w:type="dxa"/>
            </w:tcMar>
            <w:vAlign w:val="center"/>
          </w:tcPr>
          <w:p w14:paraId="1672403D"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9.1</w:t>
            </w:r>
          </w:p>
        </w:tc>
        <w:tc>
          <w:tcPr>
            <w:tcW w:w="2551" w:type="dxa"/>
            <w:tcBorders>
              <w:top w:val="single" w:sz="6" w:space="0" w:color="7F7F7F" w:themeColor="text1" w:themeTint="80"/>
              <w:bottom w:val="single" w:sz="6" w:space="0" w:color="7F7F7F" w:themeColor="text1" w:themeTint="80"/>
            </w:tcBorders>
            <w:tcMar>
              <w:left w:w="105" w:type="dxa"/>
              <w:right w:w="105" w:type="dxa"/>
            </w:tcMar>
            <w:vAlign w:val="center"/>
          </w:tcPr>
          <w:p w14:paraId="381721FA"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000000" w:themeColor="text1"/>
                <w:sz w:val="18"/>
                <w:szCs w:val="18"/>
              </w:rPr>
              <w:t xml:space="preserve">186.94 </w:t>
            </w:r>
            <w:r w:rsidRPr="00C3366E">
              <w:rPr>
                <w:color w:val="222222"/>
                <w:sz w:val="18"/>
                <w:szCs w:val="18"/>
              </w:rPr>
              <w:t>± 4.02</w:t>
            </w:r>
          </w:p>
        </w:tc>
        <w:tc>
          <w:tcPr>
            <w:tcW w:w="2438" w:type="dxa"/>
            <w:tcBorders>
              <w:top w:val="single" w:sz="6" w:space="0" w:color="7F7F7F" w:themeColor="text1" w:themeTint="80"/>
              <w:bottom w:val="single" w:sz="6" w:space="0" w:color="7F7F7F" w:themeColor="text1" w:themeTint="80"/>
            </w:tcBorders>
            <w:tcMar>
              <w:left w:w="105" w:type="dxa"/>
              <w:right w:w="105" w:type="dxa"/>
            </w:tcMar>
            <w:vAlign w:val="center"/>
          </w:tcPr>
          <w:p w14:paraId="6A7F480A"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000000" w:themeColor="text1"/>
                <w:sz w:val="18"/>
                <w:szCs w:val="18"/>
              </w:rPr>
              <w:t xml:space="preserve">34.69 </w:t>
            </w:r>
            <w:r w:rsidRPr="00C3366E">
              <w:rPr>
                <w:color w:val="222222"/>
                <w:sz w:val="18"/>
                <w:szCs w:val="18"/>
              </w:rPr>
              <w:t>± 4.50</w:t>
            </w:r>
          </w:p>
        </w:tc>
      </w:tr>
      <w:tr w:rsidR="00C3366E" w:rsidRPr="00C3366E" w14:paraId="6E275C7A" w14:textId="77777777" w:rsidTr="006B3B8A">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552" w:type="dxa"/>
            <w:tcBorders>
              <w:top w:val="single" w:sz="6" w:space="0" w:color="7F7F7F" w:themeColor="text1" w:themeTint="80"/>
              <w:bottom w:val="single" w:sz="6" w:space="0" w:color="7F7F7F" w:themeColor="text1" w:themeTint="80"/>
            </w:tcBorders>
            <w:tcMar>
              <w:left w:w="105" w:type="dxa"/>
              <w:right w:w="105" w:type="dxa"/>
            </w:tcMar>
            <w:vAlign w:val="center"/>
          </w:tcPr>
          <w:p w14:paraId="5F9445C4"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10.1</w:t>
            </w:r>
          </w:p>
        </w:tc>
        <w:tc>
          <w:tcPr>
            <w:tcW w:w="2551" w:type="dxa"/>
            <w:tcBorders>
              <w:top w:val="single" w:sz="6" w:space="0" w:color="7F7F7F" w:themeColor="text1" w:themeTint="80"/>
              <w:bottom w:val="single" w:sz="6" w:space="0" w:color="7F7F7F" w:themeColor="text1" w:themeTint="80"/>
            </w:tcBorders>
            <w:tcMar>
              <w:left w:w="105" w:type="dxa"/>
              <w:right w:w="105" w:type="dxa"/>
            </w:tcMar>
            <w:vAlign w:val="center"/>
          </w:tcPr>
          <w:p w14:paraId="564548B1"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222222"/>
                <w:sz w:val="18"/>
                <w:szCs w:val="18"/>
              </w:rPr>
              <w:t>176.76</w:t>
            </w:r>
            <w:r w:rsidRPr="00C3366E">
              <w:rPr>
                <w:color w:val="000000" w:themeColor="text1"/>
                <w:sz w:val="18"/>
                <w:szCs w:val="18"/>
              </w:rPr>
              <w:t xml:space="preserve"> </w:t>
            </w:r>
            <w:r w:rsidRPr="00C3366E">
              <w:rPr>
                <w:color w:val="222222"/>
                <w:sz w:val="18"/>
                <w:szCs w:val="18"/>
              </w:rPr>
              <w:t>± 5.99</w:t>
            </w:r>
          </w:p>
        </w:tc>
        <w:tc>
          <w:tcPr>
            <w:tcW w:w="2438" w:type="dxa"/>
            <w:tcBorders>
              <w:top w:val="single" w:sz="6" w:space="0" w:color="7F7F7F" w:themeColor="text1" w:themeTint="80"/>
              <w:bottom w:val="single" w:sz="6" w:space="0" w:color="7F7F7F" w:themeColor="text1" w:themeTint="80"/>
            </w:tcBorders>
            <w:tcMar>
              <w:left w:w="105" w:type="dxa"/>
              <w:right w:w="105" w:type="dxa"/>
            </w:tcMar>
            <w:vAlign w:val="center"/>
          </w:tcPr>
          <w:p w14:paraId="3B029BFF"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000000" w:themeColor="text1"/>
                <w:sz w:val="18"/>
                <w:szCs w:val="18"/>
              </w:rPr>
              <w:t xml:space="preserve">35.13 </w:t>
            </w:r>
            <w:r w:rsidRPr="00C3366E">
              <w:rPr>
                <w:color w:val="222222"/>
                <w:sz w:val="18"/>
                <w:szCs w:val="18"/>
              </w:rPr>
              <w:t>± 7.01</w:t>
            </w:r>
          </w:p>
        </w:tc>
      </w:tr>
      <w:tr w:rsidR="00C3366E" w:rsidRPr="00C3366E" w14:paraId="55916431" w14:textId="77777777" w:rsidTr="006B3B8A">
        <w:trPr>
          <w:trHeight w:val="148"/>
          <w:jc w:val="center"/>
        </w:trPr>
        <w:tc>
          <w:tcPr>
            <w:cnfStyle w:val="001000000000" w:firstRow="0" w:lastRow="0" w:firstColumn="1" w:lastColumn="0" w:oddVBand="0" w:evenVBand="0" w:oddHBand="0" w:evenHBand="0" w:firstRowFirstColumn="0" w:firstRowLastColumn="0" w:lastRowFirstColumn="0" w:lastRowLastColumn="0"/>
            <w:tcW w:w="1552" w:type="dxa"/>
            <w:tcMar>
              <w:left w:w="105" w:type="dxa"/>
              <w:right w:w="105" w:type="dxa"/>
            </w:tcMar>
            <w:vAlign w:val="center"/>
          </w:tcPr>
          <w:p w14:paraId="7713A22A"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1.2</w:t>
            </w:r>
          </w:p>
        </w:tc>
        <w:tc>
          <w:tcPr>
            <w:tcW w:w="2551" w:type="dxa"/>
            <w:tcMar>
              <w:left w:w="105" w:type="dxa"/>
              <w:right w:w="105" w:type="dxa"/>
            </w:tcMar>
            <w:vAlign w:val="center"/>
          </w:tcPr>
          <w:p w14:paraId="47410A30"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222222"/>
                <w:sz w:val="18"/>
                <w:szCs w:val="18"/>
              </w:rPr>
              <w:t>186.82</w:t>
            </w:r>
            <w:r w:rsidRPr="00C3366E">
              <w:rPr>
                <w:color w:val="000000" w:themeColor="text1"/>
                <w:sz w:val="18"/>
                <w:szCs w:val="18"/>
              </w:rPr>
              <w:t xml:space="preserve"> </w:t>
            </w:r>
            <w:r w:rsidRPr="00C3366E">
              <w:rPr>
                <w:color w:val="222222"/>
                <w:sz w:val="18"/>
                <w:szCs w:val="18"/>
              </w:rPr>
              <w:t>± 6.22</w:t>
            </w:r>
          </w:p>
        </w:tc>
        <w:tc>
          <w:tcPr>
            <w:tcW w:w="2438" w:type="dxa"/>
            <w:tcMar>
              <w:left w:w="105" w:type="dxa"/>
              <w:right w:w="105" w:type="dxa"/>
            </w:tcMar>
            <w:vAlign w:val="center"/>
          </w:tcPr>
          <w:p w14:paraId="2530A0B1"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222222"/>
                <w:sz w:val="18"/>
                <w:szCs w:val="18"/>
              </w:rPr>
              <w:t>15.71</w:t>
            </w:r>
            <w:r w:rsidRPr="00C3366E">
              <w:rPr>
                <w:color w:val="000000" w:themeColor="text1"/>
                <w:sz w:val="18"/>
                <w:szCs w:val="18"/>
              </w:rPr>
              <w:t xml:space="preserve"> </w:t>
            </w:r>
            <w:r w:rsidRPr="00C3366E">
              <w:rPr>
                <w:color w:val="222222"/>
                <w:sz w:val="18"/>
                <w:szCs w:val="18"/>
              </w:rPr>
              <w:t>± 4.97</w:t>
            </w:r>
          </w:p>
        </w:tc>
      </w:tr>
      <w:tr w:rsidR="00C3366E" w:rsidRPr="00C3366E" w14:paraId="54D29B74" w14:textId="77777777" w:rsidTr="006B3B8A">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552" w:type="dxa"/>
            <w:tcBorders>
              <w:top w:val="single" w:sz="6" w:space="0" w:color="7F7F7F" w:themeColor="text1" w:themeTint="80"/>
              <w:bottom w:val="single" w:sz="6" w:space="0" w:color="7F7F7F" w:themeColor="text1" w:themeTint="80"/>
            </w:tcBorders>
            <w:tcMar>
              <w:left w:w="105" w:type="dxa"/>
              <w:right w:w="105" w:type="dxa"/>
            </w:tcMar>
            <w:vAlign w:val="center"/>
          </w:tcPr>
          <w:p w14:paraId="45BD86FD"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5.2</w:t>
            </w:r>
          </w:p>
        </w:tc>
        <w:tc>
          <w:tcPr>
            <w:tcW w:w="2551" w:type="dxa"/>
            <w:tcBorders>
              <w:top w:val="single" w:sz="6" w:space="0" w:color="7F7F7F" w:themeColor="text1" w:themeTint="80"/>
              <w:bottom w:val="single" w:sz="6" w:space="0" w:color="7F7F7F" w:themeColor="text1" w:themeTint="80"/>
            </w:tcBorders>
            <w:tcMar>
              <w:left w:w="105" w:type="dxa"/>
              <w:right w:w="105" w:type="dxa"/>
            </w:tcMar>
            <w:vAlign w:val="center"/>
          </w:tcPr>
          <w:p w14:paraId="12F073ED"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222222"/>
                <w:sz w:val="18"/>
                <w:szCs w:val="18"/>
              </w:rPr>
              <w:t>169.27</w:t>
            </w:r>
            <w:r w:rsidRPr="00C3366E">
              <w:rPr>
                <w:color w:val="000000" w:themeColor="text1"/>
                <w:sz w:val="18"/>
                <w:szCs w:val="18"/>
              </w:rPr>
              <w:t xml:space="preserve"> </w:t>
            </w:r>
            <w:r w:rsidRPr="00C3366E">
              <w:rPr>
                <w:color w:val="222222"/>
                <w:sz w:val="18"/>
                <w:szCs w:val="18"/>
              </w:rPr>
              <w:t>± 3.81</w:t>
            </w:r>
          </w:p>
        </w:tc>
        <w:tc>
          <w:tcPr>
            <w:tcW w:w="2438" w:type="dxa"/>
            <w:tcBorders>
              <w:top w:val="single" w:sz="6" w:space="0" w:color="7F7F7F" w:themeColor="text1" w:themeTint="80"/>
              <w:bottom w:val="single" w:sz="6" w:space="0" w:color="7F7F7F" w:themeColor="text1" w:themeTint="80"/>
            </w:tcBorders>
            <w:tcMar>
              <w:left w:w="105" w:type="dxa"/>
              <w:right w:w="105" w:type="dxa"/>
            </w:tcMar>
            <w:vAlign w:val="center"/>
          </w:tcPr>
          <w:p w14:paraId="2D9C00AC"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222222"/>
                <w:sz w:val="18"/>
                <w:szCs w:val="18"/>
              </w:rPr>
              <w:t>9.16</w:t>
            </w:r>
            <w:r w:rsidRPr="00C3366E">
              <w:rPr>
                <w:color w:val="000000" w:themeColor="text1"/>
                <w:sz w:val="18"/>
                <w:szCs w:val="18"/>
              </w:rPr>
              <w:t xml:space="preserve"> </w:t>
            </w:r>
            <w:r w:rsidRPr="00C3366E">
              <w:rPr>
                <w:color w:val="222222"/>
                <w:sz w:val="18"/>
                <w:szCs w:val="18"/>
              </w:rPr>
              <w:t>± 4.92</w:t>
            </w:r>
          </w:p>
        </w:tc>
      </w:tr>
      <w:tr w:rsidR="00C3366E" w:rsidRPr="00C3366E" w14:paraId="6BD3E879" w14:textId="77777777" w:rsidTr="006B3B8A">
        <w:trPr>
          <w:trHeight w:val="141"/>
          <w:jc w:val="center"/>
        </w:trPr>
        <w:tc>
          <w:tcPr>
            <w:cnfStyle w:val="001000000000" w:firstRow="0" w:lastRow="0" w:firstColumn="1" w:lastColumn="0" w:oddVBand="0" w:evenVBand="0" w:oddHBand="0" w:evenHBand="0" w:firstRowFirstColumn="0" w:firstRowLastColumn="0" w:lastRowFirstColumn="0" w:lastRowLastColumn="0"/>
            <w:tcW w:w="1552" w:type="dxa"/>
            <w:tcMar>
              <w:left w:w="105" w:type="dxa"/>
              <w:right w:w="105" w:type="dxa"/>
            </w:tcMar>
            <w:vAlign w:val="center"/>
          </w:tcPr>
          <w:p w14:paraId="2EA28A3B"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6.2</w:t>
            </w:r>
          </w:p>
        </w:tc>
        <w:tc>
          <w:tcPr>
            <w:tcW w:w="2551" w:type="dxa"/>
            <w:tcMar>
              <w:left w:w="105" w:type="dxa"/>
              <w:right w:w="105" w:type="dxa"/>
            </w:tcMar>
            <w:vAlign w:val="center"/>
          </w:tcPr>
          <w:p w14:paraId="2C9DD226"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222222"/>
                <w:sz w:val="18"/>
                <w:szCs w:val="18"/>
              </w:rPr>
              <w:t>178.50</w:t>
            </w:r>
            <w:r w:rsidRPr="00C3366E">
              <w:rPr>
                <w:color w:val="000000" w:themeColor="text1"/>
                <w:sz w:val="18"/>
                <w:szCs w:val="18"/>
              </w:rPr>
              <w:t xml:space="preserve"> </w:t>
            </w:r>
            <w:r w:rsidRPr="00C3366E">
              <w:rPr>
                <w:color w:val="222222"/>
                <w:sz w:val="18"/>
                <w:szCs w:val="18"/>
              </w:rPr>
              <w:t>± 4.32</w:t>
            </w:r>
          </w:p>
        </w:tc>
        <w:tc>
          <w:tcPr>
            <w:tcW w:w="2438" w:type="dxa"/>
            <w:tcMar>
              <w:left w:w="105" w:type="dxa"/>
              <w:right w:w="105" w:type="dxa"/>
            </w:tcMar>
            <w:vAlign w:val="center"/>
          </w:tcPr>
          <w:p w14:paraId="3D93D80B"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222222"/>
                <w:sz w:val="18"/>
                <w:szCs w:val="18"/>
              </w:rPr>
              <w:t>14.31</w:t>
            </w:r>
            <w:r w:rsidRPr="00C3366E">
              <w:rPr>
                <w:color w:val="000000" w:themeColor="text1"/>
                <w:sz w:val="18"/>
                <w:szCs w:val="18"/>
              </w:rPr>
              <w:t xml:space="preserve"> </w:t>
            </w:r>
            <w:r w:rsidRPr="00C3366E">
              <w:rPr>
                <w:color w:val="222222"/>
                <w:sz w:val="18"/>
                <w:szCs w:val="18"/>
              </w:rPr>
              <w:t>± 3.66</w:t>
            </w:r>
          </w:p>
        </w:tc>
      </w:tr>
      <w:tr w:rsidR="00C3366E" w:rsidRPr="00C3366E" w14:paraId="0652B1A9" w14:textId="77777777" w:rsidTr="006B3B8A">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552" w:type="dxa"/>
            <w:tcMar>
              <w:left w:w="105" w:type="dxa"/>
              <w:right w:w="105" w:type="dxa"/>
            </w:tcMar>
            <w:vAlign w:val="center"/>
          </w:tcPr>
          <w:p w14:paraId="3B8A58ED"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7.2</w:t>
            </w:r>
          </w:p>
        </w:tc>
        <w:tc>
          <w:tcPr>
            <w:tcW w:w="2551" w:type="dxa"/>
            <w:tcMar>
              <w:left w:w="105" w:type="dxa"/>
              <w:right w:w="105" w:type="dxa"/>
            </w:tcMar>
            <w:vAlign w:val="center"/>
          </w:tcPr>
          <w:p w14:paraId="45825663"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222222"/>
                <w:sz w:val="18"/>
                <w:szCs w:val="18"/>
              </w:rPr>
              <w:t>168.48</w:t>
            </w:r>
            <w:r w:rsidRPr="00C3366E">
              <w:rPr>
                <w:color w:val="000000" w:themeColor="text1"/>
                <w:sz w:val="18"/>
                <w:szCs w:val="18"/>
              </w:rPr>
              <w:t xml:space="preserve"> </w:t>
            </w:r>
            <w:r w:rsidRPr="00C3366E">
              <w:rPr>
                <w:color w:val="222222"/>
                <w:sz w:val="18"/>
                <w:szCs w:val="18"/>
              </w:rPr>
              <w:t>± 2.45</w:t>
            </w:r>
          </w:p>
        </w:tc>
        <w:tc>
          <w:tcPr>
            <w:tcW w:w="2438" w:type="dxa"/>
            <w:tcMar>
              <w:left w:w="105" w:type="dxa"/>
              <w:right w:w="105" w:type="dxa"/>
            </w:tcMar>
            <w:vAlign w:val="center"/>
          </w:tcPr>
          <w:p w14:paraId="3438E916"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000000" w:themeColor="text1"/>
                <w:sz w:val="18"/>
                <w:szCs w:val="18"/>
              </w:rPr>
              <w:t xml:space="preserve">12.67 </w:t>
            </w:r>
            <w:r w:rsidRPr="00C3366E">
              <w:rPr>
                <w:color w:val="222222"/>
                <w:sz w:val="18"/>
                <w:szCs w:val="18"/>
              </w:rPr>
              <w:t>± 2.29</w:t>
            </w:r>
          </w:p>
        </w:tc>
      </w:tr>
      <w:tr w:rsidR="00C3366E" w:rsidRPr="00C3366E" w14:paraId="238CED9D" w14:textId="77777777" w:rsidTr="006B3B8A">
        <w:trPr>
          <w:trHeight w:val="141"/>
          <w:jc w:val="center"/>
        </w:trPr>
        <w:tc>
          <w:tcPr>
            <w:cnfStyle w:val="001000000000" w:firstRow="0" w:lastRow="0" w:firstColumn="1" w:lastColumn="0" w:oddVBand="0" w:evenVBand="0" w:oddHBand="0" w:evenHBand="0" w:firstRowFirstColumn="0" w:firstRowLastColumn="0" w:lastRowFirstColumn="0" w:lastRowLastColumn="0"/>
            <w:tcW w:w="1552" w:type="dxa"/>
            <w:tcMar>
              <w:left w:w="105" w:type="dxa"/>
              <w:right w:w="105" w:type="dxa"/>
            </w:tcMar>
            <w:vAlign w:val="center"/>
          </w:tcPr>
          <w:p w14:paraId="2D764A81"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8.2</w:t>
            </w:r>
          </w:p>
        </w:tc>
        <w:tc>
          <w:tcPr>
            <w:tcW w:w="2551" w:type="dxa"/>
            <w:tcMar>
              <w:left w:w="105" w:type="dxa"/>
              <w:right w:w="105" w:type="dxa"/>
            </w:tcMar>
            <w:vAlign w:val="center"/>
          </w:tcPr>
          <w:p w14:paraId="2E1513DA"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222222"/>
                <w:sz w:val="18"/>
                <w:szCs w:val="18"/>
              </w:rPr>
              <w:t>178.03</w:t>
            </w:r>
            <w:r w:rsidRPr="00C3366E">
              <w:rPr>
                <w:color w:val="000000" w:themeColor="text1"/>
                <w:sz w:val="18"/>
                <w:szCs w:val="18"/>
              </w:rPr>
              <w:t xml:space="preserve"> </w:t>
            </w:r>
            <w:r w:rsidRPr="00C3366E">
              <w:rPr>
                <w:color w:val="222222"/>
                <w:sz w:val="18"/>
                <w:szCs w:val="18"/>
              </w:rPr>
              <w:t>± 2.04</w:t>
            </w:r>
          </w:p>
        </w:tc>
        <w:tc>
          <w:tcPr>
            <w:tcW w:w="2438" w:type="dxa"/>
            <w:tcMar>
              <w:left w:w="105" w:type="dxa"/>
              <w:right w:w="105" w:type="dxa"/>
            </w:tcMar>
            <w:vAlign w:val="center"/>
          </w:tcPr>
          <w:p w14:paraId="79A755A1"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000000" w:themeColor="text1"/>
                <w:sz w:val="18"/>
                <w:szCs w:val="18"/>
              </w:rPr>
              <w:t xml:space="preserve">22.22 </w:t>
            </w:r>
            <w:r w:rsidRPr="00C3366E">
              <w:rPr>
                <w:color w:val="222222"/>
                <w:sz w:val="18"/>
                <w:szCs w:val="18"/>
              </w:rPr>
              <w:t>± 1.81</w:t>
            </w:r>
          </w:p>
        </w:tc>
      </w:tr>
      <w:tr w:rsidR="00C3366E" w:rsidRPr="00C3366E" w14:paraId="1BB18042" w14:textId="77777777" w:rsidTr="006B3B8A">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552" w:type="dxa"/>
            <w:tcMar>
              <w:left w:w="105" w:type="dxa"/>
              <w:right w:w="105" w:type="dxa"/>
            </w:tcMar>
            <w:vAlign w:val="center"/>
          </w:tcPr>
          <w:p w14:paraId="708457B4"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9.2</w:t>
            </w:r>
          </w:p>
        </w:tc>
        <w:tc>
          <w:tcPr>
            <w:tcW w:w="2551" w:type="dxa"/>
            <w:tcMar>
              <w:left w:w="105" w:type="dxa"/>
              <w:right w:w="105" w:type="dxa"/>
            </w:tcMar>
            <w:vAlign w:val="center"/>
          </w:tcPr>
          <w:p w14:paraId="20259306"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222222"/>
                <w:sz w:val="18"/>
                <w:szCs w:val="18"/>
              </w:rPr>
              <w:t>176.39</w:t>
            </w:r>
            <w:r w:rsidRPr="00C3366E">
              <w:rPr>
                <w:color w:val="000000" w:themeColor="text1"/>
                <w:sz w:val="18"/>
                <w:szCs w:val="18"/>
              </w:rPr>
              <w:t xml:space="preserve"> </w:t>
            </w:r>
            <w:r w:rsidRPr="00C3366E">
              <w:rPr>
                <w:color w:val="222222"/>
                <w:sz w:val="18"/>
                <w:szCs w:val="18"/>
              </w:rPr>
              <w:t>± 3.12</w:t>
            </w:r>
          </w:p>
        </w:tc>
        <w:tc>
          <w:tcPr>
            <w:tcW w:w="2438" w:type="dxa"/>
            <w:tcMar>
              <w:left w:w="105" w:type="dxa"/>
              <w:right w:w="105" w:type="dxa"/>
            </w:tcMar>
            <w:vAlign w:val="center"/>
          </w:tcPr>
          <w:p w14:paraId="5C85FFC1" w14:textId="77777777" w:rsidR="00C3366E" w:rsidRPr="00C3366E" w:rsidRDefault="00C3366E" w:rsidP="006B3B8A">
            <w:pPr>
              <w:spacing w:line="288" w:lineRule="auto"/>
              <w:jc w:val="center"/>
              <w:cnfStyle w:val="000000100000" w:firstRow="0" w:lastRow="0" w:firstColumn="0" w:lastColumn="0" w:oddVBand="0" w:evenVBand="0" w:oddHBand="1" w:evenHBand="0" w:firstRowFirstColumn="0" w:firstRowLastColumn="0" w:lastRowFirstColumn="0" w:lastRowLastColumn="0"/>
              <w:rPr>
                <w:color w:val="222222"/>
                <w:sz w:val="18"/>
                <w:szCs w:val="18"/>
              </w:rPr>
            </w:pPr>
            <w:r w:rsidRPr="00C3366E">
              <w:rPr>
                <w:color w:val="000000" w:themeColor="text1"/>
                <w:sz w:val="18"/>
                <w:szCs w:val="18"/>
              </w:rPr>
              <w:t xml:space="preserve">29.48 </w:t>
            </w:r>
            <w:r w:rsidRPr="00C3366E">
              <w:rPr>
                <w:color w:val="222222"/>
                <w:sz w:val="18"/>
                <w:szCs w:val="18"/>
              </w:rPr>
              <w:t>± 3.23</w:t>
            </w:r>
          </w:p>
        </w:tc>
      </w:tr>
      <w:tr w:rsidR="00C3366E" w:rsidRPr="00C3366E" w14:paraId="234ACDA9" w14:textId="77777777" w:rsidTr="006B3B8A">
        <w:trPr>
          <w:trHeight w:val="141"/>
          <w:jc w:val="center"/>
        </w:trPr>
        <w:tc>
          <w:tcPr>
            <w:cnfStyle w:val="001000000000" w:firstRow="0" w:lastRow="0" w:firstColumn="1" w:lastColumn="0" w:oddVBand="0" w:evenVBand="0" w:oddHBand="0" w:evenHBand="0" w:firstRowFirstColumn="0" w:firstRowLastColumn="0" w:lastRowFirstColumn="0" w:lastRowLastColumn="0"/>
            <w:tcW w:w="1552" w:type="dxa"/>
            <w:tcMar>
              <w:left w:w="105" w:type="dxa"/>
              <w:right w:w="105" w:type="dxa"/>
            </w:tcMar>
            <w:vAlign w:val="center"/>
          </w:tcPr>
          <w:p w14:paraId="03922219" w14:textId="77777777" w:rsidR="00C3366E" w:rsidRPr="00C3366E" w:rsidRDefault="00C3366E" w:rsidP="006B3B8A">
            <w:pPr>
              <w:spacing w:line="288" w:lineRule="auto"/>
              <w:jc w:val="center"/>
              <w:rPr>
                <w:color w:val="000000" w:themeColor="text1"/>
                <w:sz w:val="18"/>
                <w:szCs w:val="18"/>
              </w:rPr>
            </w:pPr>
            <w:r w:rsidRPr="00C3366E">
              <w:rPr>
                <w:color w:val="000000" w:themeColor="text1"/>
                <w:sz w:val="18"/>
                <w:szCs w:val="18"/>
              </w:rPr>
              <w:t>10.2</w:t>
            </w:r>
          </w:p>
        </w:tc>
        <w:tc>
          <w:tcPr>
            <w:tcW w:w="2551" w:type="dxa"/>
            <w:tcMar>
              <w:left w:w="105" w:type="dxa"/>
              <w:right w:w="105" w:type="dxa"/>
            </w:tcMar>
            <w:vAlign w:val="center"/>
          </w:tcPr>
          <w:p w14:paraId="1832BC73"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222222"/>
                <w:sz w:val="18"/>
                <w:szCs w:val="18"/>
              </w:rPr>
              <w:t>141.18</w:t>
            </w:r>
            <w:r w:rsidRPr="00C3366E">
              <w:rPr>
                <w:color w:val="000000" w:themeColor="text1"/>
                <w:sz w:val="18"/>
                <w:szCs w:val="18"/>
              </w:rPr>
              <w:t xml:space="preserve"> </w:t>
            </w:r>
            <w:r w:rsidRPr="00C3366E">
              <w:rPr>
                <w:color w:val="222222"/>
                <w:sz w:val="18"/>
                <w:szCs w:val="18"/>
              </w:rPr>
              <w:t>± 3.17</w:t>
            </w:r>
          </w:p>
        </w:tc>
        <w:tc>
          <w:tcPr>
            <w:tcW w:w="2438" w:type="dxa"/>
            <w:tcMar>
              <w:left w:w="105" w:type="dxa"/>
              <w:right w:w="105" w:type="dxa"/>
            </w:tcMar>
            <w:vAlign w:val="center"/>
          </w:tcPr>
          <w:p w14:paraId="6D74576C" w14:textId="77777777" w:rsidR="00C3366E" w:rsidRPr="00C3366E" w:rsidRDefault="00C3366E" w:rsidP="006B3B8A">
            <w:pPr>
              <w:spacing w:line="288" w:lineRule="auto"/>
              <w:jc w:val="center"/>
              <w:cnfStyle w:val="000000000000" w:firstRow="0" w:lastRow="0" w:firstColumn="0" w:lastColumn="0" w:oddVBand="0" w:evenVBand="0" w:oddHBand="0" w:evenHBand="0" w:firstRowFirstColumn="0" w:firstRowLastColumn="0" w:lastRowFirstColumn="0" w:lastRowLastColumn="0"/>
              <w:rPr>
                <w:color w:val="222222"/>
                <w:sz w:val="18"/>
                <w:szCs w:val="18"/>
              </w:rPr>
            </w:pPr>
            <w:r w:rsidRPr="00C3366E">
              <w:rPr>
                <w:color w:val="000000" w:themeColor="text1"/>
                <w:sz w:val="18"/>
                <w:szCs w:val="18"/>
              </w:rPr>
              <w:t xml:space="preserve">11.99 </w:t>
            </w:r>
            <w:r w:rsidRPr="00C3366E">
              <w:rPr>
                <w:color w:val="222222"/>
                <w:sz w:val="18"/>
                <w:szCs w:val="18"/>
              </w:rPr>
              <w:t>± 3.64</w:t>
            </w:r>
          </w:p>
        </w:tc>
      </w:tr>
    </w:tbl>
    <w:p w14:paraId="07C096F4" w14:textId="1B0403D8" w:rsidR="00C3366E" w:rsidRDefault="00C3366E" w:rsidP="009F6DAB">
      <w:pPr>
        <w:pStyle w:val="a9"/>
        <w:ind w:firstLine="482"/>
        <w:jc w:val="both"/>
        <w:rPr>
          <w:rFonts w:ascii="Times New Roman" w:hAnsi="Times New Roman" w:cs="Times New Roman"/>
          <w:b/>
        </w:rPr>
      </w:pPr>
    </w:p>
    <w:p w14:paraId="04144559" w14:textId="23FFD52D" w:rsidR="00897E54" w:rsidRDefault="00897E54" w:rsidP="009F6DAB">
      <w:pPr>
        <w:pStyle w:val="a9"/>
        <w:ind w:firstLine="482"/>
        <w:jc w:val="both"/>
        <w:rPr>
          <w:rFonts w:ascii="Times New Roman" w:hAnsi="Times New Roman" w:cs="Times New Roman"/>
          <w:b/>
        </w:rPr>
      </w:pPr>
    </w:p>
    <w:p w14:paraId="28A1F332" w14:textId="46BB8951" w:rsidR="00897E54" w:rsidRDefault="00897E54" w:rsidP="009F6DAB">
      <w:pPr>
        <w:pStyle w:val="a9"/>
        <w:ind w:firstLine="482"/>
        <w:jc w:val="both"/>
        <w:rPr>
          <w:rFonts w:ascii="Times New Roman" w:hAnsi="Times New Roman" w:cs="Times New Roman"/>
          <w:b/>
        </w:rPr>
      </w:pPr>
    </w:p>
    <w:p w14:paraId="238FC15E" w14:textId="7E39647E" w:rsidR="00897E54" w:rsidRDefault="00897E54" w:rsidP="009F6DAB">
      <w:pPr>
        <w:pStyle w:val="a9"/>
        <w:ind w:firstLine="482"/>
        <w:jc w:val="both"/>
        <w:rPr>
          <w:rFonts w:ascii="Times New Roman" w:hAnsi="Times New Roman" w:cs="Times New Roman"/>
          <w:b/>
        </w:rPr>
      </w:pPr>
    </w:p>
    <w:p w14:paraId="7AD12BC8" w14:textId="113B47AC" w:rsidR="00897E54" w:rsidRDefault="00897E54" w:rsidP="009F6DAB">
      <w:pPr>
        <w:pStyle w:val="a9"/>
        <w:ind w:firstLine="482"/>
        <w:jc w:val="both"/>
        <w:rPr>
          <w:rFonts w:ascii="Times New Roman" w:hAnsi="Times New Roman" w:cs="Times New Roman"/>
          <w:b/>
        </w:rPr>
      </w:pPr>
    </w:p>
    <w:p w14:paraId="2A3945B6" w14:textId="66E8E681" w:rsidR="00897E54" w:rsidRDefault="00897E54" w:rsidP="009F6DAB">
      <w:pPr>
        <w:pStyle w:val="a9"/>
        <w:ind w:firstLine="482"/>
        <w:jc w:val="both"/>
        <w:rPr>
          <w:rFonts w:ascii="Times New Roman" w:hAnsi="Times New Roman" w:cs="Times New Roman"/>
          <w:b/>
        </w:rPr>
      </w:pPr>
    </w:p>
    <w:p w14:paraId="0FDFDF19" w14:textId="5328582F" w:rsidR="00897E54" w:rsidRDefault="00897E54" w:rsidP="009F6DAB">
      <w:pPr>
        <w:pStyle w:val="a9"/>
        <w:ind w:firstLine="482"/>
        <w:jc w:val="both"/>
        <w:rPr>
          <w:rFonts w:ascii="Times New Roman" w:hAnsi="Times New Roman" w:cs="Times New Roman"/>
          <w:b/>
        </w:rPr>
      </w:pPr>
    </w:p>
    <w:p w14:paraId="4DCBF005" w14:textId="5DB68925" w:rsidR="00897E54" w:rsidRDefault="00897E54" w:rsidP="009F6DAB">
      <w:pPr>
        <w:pStyle w:val="a9"/>
        <w:ind w:firstLine="482"/>
        <w:jc w:val="both"/>
        <w:rPr>
          <w:rFonts w:ascii="Times New Roman" w:hAnsi="Times New Roman" w:cs="Times New Roman"/>
          <w:b/>
        </w:rPr>
      </w:pPr>
    </w:p>
    <w:p w14:paraId="3EB845DB" w14:textId="67D9999F" w:rsidR="00897E54" w:rsidRDefault="00897E54" w:rsidP="009F6DAB">
      <w:pPr>
        <w:pStyle w:val="a9"/>
        <w:ind w:firstLine="482"/>
        <w:jc w:val="both"/>
        <w:rPr>
          <w:rFonts w:ascii="Times New Roman" w:hAnsi="Times New Roman" w:cs="Times New Roman"/>
          <w:b/>
        </w:rPr>
      </w:pPr>
    </w:p>
    <w:p w14:paraId="21E76346" w14:textId="66A07103" w:rsidR="00897E54" w:rsidRDefault="00897E54" w:rsidP="009F6DAB">
      <w:pPr>
        <w:pStyle w:val="a9"/>
        <w:ind w:firstLine="482"/>
        <w:jc w:val="both"/>
        <w:rPr>
          <w:rFonts w:ascii="Times New Roman" w:hAnsi="Times New Roman" w:cs="Times New Roman"/>
          <w:b/>
        </w:rPr>
      </w:pPr>
    </w:p>
    <w:p w14:paraId="341C714F" w14:textId="4D28AC83" w:rsidR="00897E54" w:rsidRDefault="00897E54" w:rsidP="009F6DAB">
      <w:pPr>
        <w:pStyle w:val="a9"/>
        <w:ind w:firstLine="482"/>
        <w:jc w:val="both"/>
        <w:rPr>
          <w:rFonts w:ascii="Times New Roman" w:hAnsi="Times New Roman" w:cs="Times New Roman"/>
          <w:b/>
        </w:rPr>
      </w:pPr>
    </w:p>
    <w:p w14:paraId="2C6EF721" w14:textId="701EBFEF" w:rsidR="00897E54" w:rsidRDefault="00897E54" w:rsidP="009F6DAB">
      <w:pPr>
        <w:pStyle w:val="a9"/>
        <w:ind w:firstLine="482"/>
        <w:jc w:val="both"/>
        <w:rPr>
          <w:rFonts w:ascii="Times New Roman" w:hAnsi="Times New Roman" w:cs="Times New Roman"/>
          <w:b/>
        </w:rPr>
      </w:pPr>
    </w:p>
    <w:p w14:paraId="66B63406" w14:textId="546D21C7" w:rsidR="00897E54" w:rsidRDefault="00897E54" w:rsidP="009F6DAB">
      <w:pPr>
        <w:pStyle w:val="a9"/>
        <w:ind w:firstLine="482"/>
        <w:jc w:val="both"/>
        <w:rPr>
          <w:rFonts w:ascii="Times New Roman" w:hAnsi="Times New Roman" w:cs="Times New Roman"/>
          <w:b/>
        </w:rPr>
      </w:pPr>
    </w:p>
    <w:p w14:paraId="79B5A96E" w14:textId="2F1919D1" w:rsidR="00897E54" w:rsidRDefault="00897E54" w:rsidP="009F6DAB">
      <w:pPr>
        <w:pStyle w:val="a9"/>
        <w:ind w:firstLine="482"/>
        <w:jc w:val="both"/>
        <w:rPr>
          <w:rFonts w:ascii="Times New Roman" w:hAnsi="Times New Roman" w:cs="Times New Roman"/>
          <w:b/>
        </w:rPr>
      </w:pPr>
    </w:p>
    <w:p w14:paraId="710042B6" w14:textId="2513C4B4" w:rsidR="00897E54" w:rsidRDefault="00897E54" w:rsidP="009F6DAB">
      <w:pPr>
        <w:pStyle w:val="a9"/>
        <w:ind w:firstLine="482"/>
        <w:jc w:val="both"/>
        <w:rPr>
          <w:rFonts w:ascii="Times New Roman" w:hAnsi="Times New Roman" w:cs="Times New Roman"/>
          <w:b/>
        </w:rPr>
      </w:pPr>
    </w:p>
    <w:p w14:paraId="026DEA50" w14:textId="1889A07E" w:rsidR="00897E54" w:rsidRDefault="00897E54" w:rsidP="009F6DAB">
      <w:pPr>
        <w:pStyle w:val="a9"/>
        <w:ind w:firstLine="482"/>
        <w:jc w:val="both"/>
        <w:rPr>
          <w:rFonts w:ascii="Times New Roman" w:hAnsi="Times New Roman" w:cs="Times New Roman"/>
          <w:b/>
        </w:rPr>
      </w:pPr>
    </w:p>
    <w:p w14:paraId="72DEAEBA" w14:textId="338E5003" w:rsidR="00897E54" w:rsidRDefault="00897E54" w:rsidP="009F6DAB">
      <w:pPr>
        <w:pStyle w:val="a9"/>
        <w:ind w:firstLine="482"/>
        <w:jc w:val="both"/>
        <w:rPr>
          <w:rFonts w:ascii="Times New Roman" w:hAnsi="Times New Roman" w:cs="Times New Roman"/>
          <w:b/>
        </w:rPr>
      </w:pPr>
    </w:p>
    <w:p w14:paraId="75A05E6D" w14:textId="77777777" w:rsidR="009074BD" w:rsidRDefault="009074BD" w:rsidP="009F6DAB">
      <w:pPr>
        <w:pStyle w:val="a9"/>
        <w:ind w:firstLine="482"/>
        <w:jc w:val="both"/>
        <w:rPr>
          <w:rFonts w:ascii="Times New Roman" w:hAnsi="Times New Roman" w:cs="Times New Roman"/>
          <w:b/>
        </w:rPr>
      </w:pPr>
    </w:p>
    <w:p w14:paraId="78B040E2" w14:textId="2CD4AA67" w:rsidR="00897E54" w:rsidRDefault="00897E54" w:rsidP="009F6DAB">
      <w:pPr>
        <w:pStyle w:val="a9"/>
        <w:ind w:firstLine="482"/>
        <w:jc w:val="both"/>
        <w:rPr>
          <w:rFonts w:ascii="Times New Roman" w:hAnsi="Times New Roman" w:cs="Times New Roman"/>
          <w:b/>
        </w:rPr>
      </w:pPr>
    </w:p>
    <w:p w14:paraId="7599EBEF" w14:textId="77777777" w:rsidR="00897E54" w:rsidRPr="00C3366E" w:rsidRDefault="00897E54" w:rsidP="009F6DAB">
      <w:pPr>
        <w:pStyle w:val="a9"/>
        <w:ind w:firstLine="482"/>
        <w:jc w:val="both"/>
        <w:rPr>
          <w:rFonts w:ascii="Times New Roman" w:hAnsi="Times New Roman" w:cs="Times New Roman"/>
          <w:b/>
        </w:rPr>
      </w:pPr>
    </w:p>
    <w:bookmarkEnd w:id="1"/>
    <w:p w14:paraId="026BB7DB" w14:textId="154A4413" w:rsidR="00C3366E" w:rsidRPr="00C3366E" w:rsidRDefault="00B045AD" w:rsidP="009F6DAB">
      <w:pPr>
        <w:pStyle w:val="a9"/>
        <w:widowControl/>
        <w:numPr>
          <w:ilvl w:val="0"/>
          <w:numId w:val="1"/>
        </w:numPr>
        <w:spacing w:line="259" w:lineRule="auto"/>
        <w:ind w:firstLine="361"/>
        <w:jc w:val="both"/>
        <w:rPr>
          <w:rFonts w:ascii="Times New Roman" w:hAnsi="Times New Roman" w:cs="Times New Roman"/>
          <w:b/>
        </w:rPr>
      </w:pPr>
      <w:r>
        <w:rPr>
          <w:rFonts w:ascii="Times New Roman" w:hAnsi="Times New Roman" w:cs="Times New Roman"/>
          <w:b/>
        </w:rPr>
        <w:lastRenderedPageBreak/>
        <w:t xml:space="preserve"> </w:t>
      </w:r>
      <w:r w:rsidR="00C3366E" w:rsidRPr="00C3366E">
        <w:rPr>
          <w:rFonts w:ascii="Times New Roman" w:hAnsi="Times New Roman" w:cs="Times New Roman"/>
          <w:b/>
        </w:rPr>
        <w:t>FT</w:t>
      </w:r>
      <w:r w:rsidR="00952BDA">
        <w:rPr>
          <w:rFonts w:ascii="Times New Roman" w:hAnsi="Times New Roman" w:cs="Times New Roman"/>
          <w:b/>
        </w:rPr>
        <w:t>-</w:t>
      </w:r>
      <w:r w:rsidR="00C3366E" w:rsidRPr="00C3366E">
        <w:rPr>
          <w:rFonts w:ascii="Times New Roman" w:hAnsi="Times New Roman" w:cs="Times New Roman"/>
          <w:b/>
        </w:rPr>
        <w:t>IR Analysis after Incubation</w:t>
      </w:r>
    </w:p>
    <w:p w14:paraId="7978FC49" w14:textId="77777777" w:rsidR="00C3366E" w:rsidRPr="00C3366E" w:rsidRDefault="00C3366E" w:rsidP="009F6DAB">
      <w:pPr>
        <w:ind w:firstLine="420"/>
        <w:jc w:val="both"/>
        <w:rPr>
          <w:rFonts w:ascii="Times New Roman" w:hAnsi="Times New Roman" w:cs="Times New Roman"/>
        </w:rPr>
      </w:pPr>
      <w:r w:rsidRPr="00C3366E">
        <w:rPr>
          <w:rFonts w:ascii="Times New Roman" w:hAnsi="Times New Roman" w:cs="Times New Roman"/>
          <w:noProof/>
        </w:rPr>
        <w:drawing>
          <wp:inline distT="0" distB="0" distL="0" distR="0" wp14:anchorId="5741638F" wp14:editId="02953B1F">
            <wp:extent cx="5741582" cy="475508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lement FTIR.tif"/>
                    <pic:cNvPicPr/>
                  </pic:nvPicPr>
                  <pic:blipFill rotWithShape="1">
                    <a:blip r:embed="rId11" cstate="print">
                      <a:extLst>
                        <a:ext uri="{28A0092B-C50C-407E-A947-70E740481C1C}">
                          <a14:useLocalDpi xmlns:a14="http://schemas.microsoft.com/office/drawing/2010/main" val="0"/>
                        </a:ext>
                      </a:extLst>
                    </a:blip>
                    <a:srcRect r="6805"/>
                    <a:stretch/>
                  </pic:blipFill>
                  <pic:spPr bwMode="auto">
                    <a:xfrm>
                      <a:off x="0" y="0"/>
                      <a:ext cx="5746148" cy="4758862"/>
                    </a:xfrm>
                    <a:prstGeom prst="rect">
                      <a:avLst/>
                    </a:prstGeom>
                    <a:ln>
                      <a:noFill/>
                    </a:ln>
                    <a:extLst>
                      <a:ext uri="{53640926-AAD7-44D8-BBD7-CCE9431645EC}">
                        <a14:shadowObscured xmlns:a14="http://schemas.microsoft.com/office/drawing/2010/main"/>
                      </a:ext>
                    </a:extLst>
                  </pic:spPr>
                </pic:pic>
              </a:graphicData>
            </a:graphic>
          </wp:inline>
        </w:drawing>
      </w:r>
    </w:p>
    <w:p w14:paraId="31737169" w14:textId="2D353F26" w:rsidR="00C3366E" w:rsidRPr="00C3366E" w:rsidRDefault="00C3366E" w:rsidP="009F6DAB">
      <w:pPr>
        <w:ind w:firstLine="361"/>
        <w:jc w:val="both"/>
        <w:rPr>
          <w:rFonts w:ascii="Times New Roman" w:hAnsi="Times New Roman" w:cs="Times New Roman"/>
          <w:b/>
          <w:sz w:val="18"/>
          <w:szCs w:val="18"/>
        </w:rPr>
      </w:pPr>
      <w:r w:rsidRPr="00C3366E">
        <w:rPr>
          <w:rFonts w:ascii="Times New Roman" w:hAnsi="Times New Roman" w:cs="Times New Roman"/>
          <w:b/>
          <w:sz w:val="18"/>
          <w:szCs w:val="18"/>
        </w:rPr>
        <w:t>Fig. S5. FT</w:t>
      </w:r>
      <w:r w:rsidR="00C55C9D">
        <w:rPr>
          <w:rFonts w:ascii="Times New Roman" w:hAnsi="Times New Roman" w:cs="Times New Roman"/>
          <w:b/>
          <w:sz w:val="18"/>
          <w:szCs w:val="18"/>
        </w:rPr>
        <w:t>-</w:t>
      </w:r>
      <w:r w:rsidRPr="00C3366E">
        <w:rPr>
          <w:rFonts w:ascii="Times New Roman" w:hAnsi="Times New Roman" w:cs="Times New Roman"/>
          <w:b/>
          <w:sz w:val="18"/>
          <w:szCs w:val="18"/>
        </w:rPr>
        <w:t>IR spectra of polymer–ceramic composites after incubation in different media. (A) Sample A-DCPD. (B) Sample B-DCPD. (C) Sample C-DCPD.</w:t>
      </w:r>
    </w:p>
    <w:p w14:paraId="34D2A17C" w14:textId="77C60F21" w:rsidR="00C3366E" w:rsidRDefault="00C3366E" w:rsidP="009F6DAB">
      <w:pPr>
        <w:ind w:firstLine="422"/>
        <w:jc w:val="both"/>
        <w:rPr>
          <w:rFonts w:ascii="Times New Roman" w:hAnsi="Times New Roman" w:cs="Times New Roman"/>
          <w:b/>
        </w:rPr>
      </w:pPr>
    </w:p>
    <w:p w14:paraId="043F6558" w14:textId="1ABA87DB" w:rsidR="00897E54" w:rsidRDefault="00897E54" w:rsidP="009F6DAB">
      <w:pPr>
        <w:ind w:firstLine="422"/>
        <w:jc w:val="both"/>
        <w:rPr>
          <w:rFonts w:ascii="Times New Roman" w:hAnsi="Times New Roman" w:cs="Times New Roman"/>
          <w:b/>
        </w:rPr>
      </w:pPr>
    </w:p>
    <w:p w14:paraId="00FAA1A6" w14:textId="2A17FC8D" w:rsidR="00897E54" w:rsidRDefault="00897E54" w:rsidP="009F6DAB">
      <w:pPr>
        <w:ind w:firstLine="422"/>
        <w:jc w:val="both"/>
        <w:rPr>
          <w:rFonts w:ascii="Times New Roman" w:hAnsi="Times New Roman" w:cs="Times New Roman"/>
          <w:b/>
        </w:rPr>
      </w:pPr>
    </w:p>
    <w:p w14:paraId="75407D3F" w14:textId="4611BEED" w:rsidR="00897E54" w:rsidRDefault="00897E54" w:rsidP="009F6DAB">
      <w:pPr>
        <w:ind w:firstLine="422"/>
        <w:jc w:val="both"/>
        <w:rPr>
          <w:rFonts w:ascii="Times New Roman" w:hAnsi="Times New Roman" w:cs="Times New Roman"/>
          <w:b/>
        </w:rPr>
      </w:pPr>
    </w:p>
    <w:p w14:paraId="31D67506" w14:textId="0B542260" w:rsidR="00897E54" w:rsidRDefault="00897E54" w:rsidP="009F6DAB">
      <w:pPr>
        <w:ind w:firstLine="422"/>
        <w:jc w:val="both"/>
        <w:rPr>
          <w:rFonts w:ascii="Times New Roman" w:hAnsi="Times New Roman" w:cs="Times New Roman"/>
          <w:b/>
        </w:rPr>
      </w:pPr>
    </w:p>
    <w:p w14:paraId="35B78362" w14:textId="5C381D84" w:rsidR="00897E54" w:rsidRDefault="00897E54" w:rsidP="009F6DAB">
      <w:pPr>
        <w:ind w:firstLine="422"/>
        <w:jc w:val="both"/>
        <w:rPr>
          <w:rFonts w:ascii="Times New Roman" w:hAnsi="Times New Roman" w:cs="Times New Roman"/>
          <w:b/>
        </w:rPr>
      </w:pPr>
    </w:p>
    <w:p w14:paraId="6FD145C4" w14:textId="4A6E50DC" w:rsidR="00897E54" w:rsidRDefault="00897E54" w:rsidP="009F6DAB">
      <w:pPr>
        <w:ind w:firstLine="422"/>
        <w:jc w:val="both"/>
        <w:rPr>
          <w:rFonts w:ascii="Times New Roman" w:hAnsi="Times New Roman" w:cs="Times New Roman"/>
          <w:b/>
        </w:rPr>
      </w:pPr>
    </w:p>
    <w:p w14:paraId="0520EE0E" w14:textId="77777777" w:rsidR="00897E54" w:rsidRPr="00C3366E" w:rsidRDefault="00897E54" w:rsidP="009F6DAB">
      <w:pPr>
        <w:ind w:firstLine="422"/>
        <w:jc w:val="both"/>
        <w:rPr>
          <w:rFonts w:ascii="Times New Roman" w:hAnsi="Times New Roman" w:cs="Times New Roman"/>
          <w:b/>
        </w:rPr>
      </w:pPr>
    </w:p>
    <w:p w14:paraId="0F89F1CF" w14:textId="05A6FEA4" w:rsidR="00C3366E" w:rsidRPr="00C3366E" w:rsidRDefault="00952BDA" w:rsidP="009F6DAB">
      <w:pPr>
        <w:pStyle w:val="a9"/>
        <w:widowControl/>
        <w:numPr>
          <w:ilvl w:val="0"/>
          <w:numId w:val="1"/>
        </w:numPr>
        <w:spacing w:line="259" w:lineRule="auto"/>
        <w:ind w:firstLine="361"/>
        <w:jc w:val="both"/>
        <w:rPr>
          <w:rFonts w:ascii="Times New Roman" w:hAnsi="Times New Roman" w:cs="Times New Roman"/>
          <w:b/>
        </w:rPr>
      </w:pPr>
      <w:r>
        <w:rPr>
          <w:rFonts w:ascii="Times New Roman" w:hAnsi="Times New Roman" w:cs="Times New Roman"/>
          <w:b/>
        </w:rPr>
        <w:lastRenderedPageBreak/>
        <w:t xml:space="preserve"> </w:t>
      </w:r>
      <w:r w:rsidR="00C3366E" w:rsidRPr="00C3366E">
        <w:rPr>
          <w:rFonts w:ascii="Times New Roman" w:hAnsi="Times New Roman" w:cs="Times New Roman"/>
          <w:b/>
        </w:rPr>
        <w:t>Optical Images, 3D Surface Topography, and Roughness Profiles after Incubation</w:t>
      </w:r>
    </w:p>
    <w:p w14:paraId="3A0E4AEC" w14:textId="77777777" w:rsidR="00C3366E" w:rsidRPr="00C3366E" w:rsidRDefault="00C3366E" w:rsidP="009F6DAB">
      <w:pPr>
        <w:ind w:firstLine="420"/>
        <w:jc w:val="both"/>
        <w:rPr>
          <w:rFonts w:ascii="Times New Roman" w:hAnsi="Times New Roman" w:cs="Times New Roman"/>
        </w:rPr>
      </w:pPr>
      <w:r w:rsidRPr="00C3366E">
        <w:rPr>
          <w:rFonts w:ascii="Times New Roman" w:hAnsi="Times New Roman" w:cs="Times New Roman"/>
          <w:noProof/>
        </w:rPr>
        <w:drawing>
          <wp:inline distT="0" distB="0" distL="0" distR="0" wp14:anchorId="3209C365" wp14:editId="3B99B6D6">
            <wp:extent cx="5760720" cy="4869180"/>
            <wp:effectExtent l="0" t="0" r="0" b="762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ropowatość SBF.tif"/>
                    <pic:cNvPicPr/>
                  </pic:nvPicPr>
                  <pic:blipFill>
                    <a:blip r:embed="rId12">
                      <a:extLst>
                        <a:ext uri="{28A0092B-C50C-407E-A947-70E740481C1C}">
                          <a14:useLocalDpi xmlns:a14="http://schemas.microsoft.com/office/drawing/2010/main" val="0"/>
                        </a:ext>
                      </a:extLst>
                    </a:blip>
                    <a:stretch>
                      <a:fillRect/>
                    </a:stretch>
                  </pic:blipFill>
                  <pic:spPr>
                    <a:xfrm>
                      <a:off x="0" y="0"/>
                      <a:ext cx="5760720" cy="4869180"/>
                    </a:xfrm>
                    <a:prstGeom prst="rect">
                      <a:avLst/>
                    </a:prstGeom>
                  </pic:spPr>
                </pic:pic>
              </a:graphicData>
            </a:graphic>
          </wp:inline>
        </w:drawing>
      </w:r>
    </w:p>
    <w:p w14:paraId="515D0677" w14:textId="77777777" w:rsidR="00C3366E" w:rsidRPr="00C3366E" w:rsidRDefault="00C3366E" w:rsidP="009F6DAB">
      <w:pPr>
        <w:ind w:firstLine="361"/>
        <w:jc w:val="both"/>
        <w:rPr>
          <w:rFonts w:ascii="Times New Roman" w:hAnsi="Times New Roman" w:cs="Times New Roman"/>
          <w:b/>
          <w:sz w:val="18"/>
          <w:szCs w:val="18"/>
        </w:rPr>
      </w:pPr>
      <w:r w:rsidRPr="00C3366E">
        <w:rPr>
          <w:rFonts w:ascii="Times New Roman" w:hAnsi="Times New Roman" w:cs="Times New Roman"/>
          <w:b/>
          <w:sz w:val="18"/>
          <w:szCs w:val="18"/>
        </w:rPr>
        <w:t>Fig. S6. Representative optical images, 3D surface reconstructions, and corresponding roughness profiles of the investigated polymer and polymer–ceramic samples after incubation in SBF. The red line indicates the profile line used for roughness analysis.</w:t>
      </w:r>
    </w:p>
    <w:p w14:paraId="78CDEF0D" w14:textId="77777777" w:rsidR="00C3366E" w:rsidRPr="00C3366E" w:rsidRDefault="00C3366E" w:rsidP="009F6DAB">
      <w:pPr>
        <w:ind w:firstLine="420"/>
        <w:jc w:val="both"/>
        <w:rPr>
          <w:rFonts w:ascii="Times New Roman" w:hAnsi="Times New Roman" w:cs="Times New Roman"/>
        </w:rPr>
      </w:pPr>
      <w:r w:rsidRPr="00C3366E">
        <w:rPr>
          <w:rFonts w:ascii="Times New Roman" w:hAnsi="Times New Roman" w:cs="Times New Roman"/>
          <w:noProof/>
        </w:rPr>
        <w:lastRenderedPageBreak/>
        <w:drawing>
          <wp:inline distT="0" distB="0" distL="0" distR="0" wp14:anchorId="1308029E" wp14:editId="355916D4">
            <wp:extent cx="5760720" cy="4895850"/>
            <wp:effectExtent l="0" t="0" r="0" b="0"/>
            <wp:docPr id="110584560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ropowatość PBS.tif"/>
                    <pic:cNvPicPr/>
                  </pic:nvPicPr>
                  <pic:blipFill>
                    <a:blip r:embed="rId13">
                      <a:extLst>
                        <a:ext uri="{28A0092B-C50C-407E-A947-70E740481C1C}">
                          <a14:useLocalDpi xmlns:a14="http://schemas.microsoft.com/office/drawing/2010/main" val="0"/>
                        </a:ext>
                      </a:extLst>
                    </a:blip>
                    <a:stretch>
                      <a:fillRect/>
                    </a:stretch>
                  </pic:blipFill>
                  <pic:spPr>
                    <a:xfrm>
                      <a:off x="0" y="0"/>
                      <a:ext cx="5760720" cy="4895850"/>
                    </a:xfrm>
                    <a:prstGeom prst="rect">
                      <a:avLst/>
                    </a:prstGeom>
                  </pic:spPr>
                </pic:pic>
              </a:graphicData>
            </a:graphic>
          </wp:inline>
        </w:drawing>
      </w:r>
    </w:p>
    <w:p w14:paraId="0F58AE2D" w14:textId="77777777" w:rsidR="00C3366E" w:rsidRPr="00C3366E" w:rsidRDefault="00C3366E" w:rsidP="009F6DAB">
      <w:pPr>
        <w:ind w:firstLine="361"/>
        <w:jc w:val="both"/>
        <w:rPr>
          <w:rFonts w:ascii="Times New Roman" w:hAnsi="Times New Roman" w:cs="Times New Roman"/>
          <w:b/>
          <w:sz w:val="18"/>
          <w:szCs w:val="18"/>
        </w:rPr>
      </w:pPr>
      <w:r w:rsidRPr="00C3366E">
        <w:rPr>
          <w:rFonts w:ascii="Times New Roman" w:hAnsi="Times New Roman" w:cs="Times New Roman"/>
          <w:b/>
          <w:sz w:val="18"/>
          <w:szCs w:val="18"/>
        </w:rPr>
        <w:t>Fig. S7. Representative optical images, 3D surface reconstructions, and corresponding roughness profiles of the investigated polymer and polymer–ceramic samples after incubation in PBS. The red line indicates the profile line used for roughness analysis.</w:t>
      </w:r>
    </w:p>
    <w:p w14:paraId="581EAFEA" w14:textId="77777777" w:rsidR="00C3366E" w:rsidRPr="00C3366E" w:rsidRDefault="00C3366E" w:rsidP="009F6DAB">
      <w:pPr>
        <w:ind w:firstLine="420"/>
        <w:jc w:val="both"/>
        <w:rPr>
          <w:rFonts w:ascii="Times New Roman" w:hAnsi="Times New Roman" w:cs="Times New Roman"/>
        </w:rPr>
      </w:pPr>
      <w:r w:rsidRPr="00C3366E">
        <w:rPr>
          <w:rFonts w:ascii="Times New Roman" w:hAnsi="Times New Roman" w:cs="Times New Roman"/>
          <w:noProof/>
        </w:rPr>
        <w:lastRenderedPageBreak/>
        <w:drawing>
          <wp:inline distT="0" distB="0" distL="0" distR="0" wp14:anchorId="35CD9C08" wp14:editId="2BE7B0A8">
            <wp:extent cx="5760720" cy="490156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ropowatość Ringer.tif"/>
                    <pic:cNvPicPr/>
                  </pic:nvPicPr>
                  <pic:blipFill>
                    <a:blip r:embed="rId14">
                      <a:extLst>
                        <a:ext uri="{28A0092B-C50C-407E-A947-70E740481C1C}">
                          <a14:useLocalDpi xmlns:a14="http://schemas.microsoft.com/office/drawing/2010/main" val="0"/>
                        </a:ext>
                      </a:extLst>
                    </a:blip>
                    <a:stretch>
                      <a:fillRect/>
                    </a:stretch>
                  </pic:blipFill>
                  <pic:spPr>
                    <a:xfrm>
                      <a:off x="0" y="0"/>
                      <a:ext cx="5760720" cy="4901565"/>
                    </a:xfrm>
                    <a:prstGeom prst="rect">
                      <a:avLst/>
                    </a:prstGeom>
                  </pic:spPr>
                </pic:pic>
              </a:graphicData>
            </a:graphic>
          </wp:inline>
        </w:drawing>
      </w:r>
    </w:p>
    <w:p w14:paraId="2C4F8D5C" w14:textId="77777777" w:rsidR="00C3366E" w:rsidRPr="00C3366E" w:rsidRDefault="00C3366E" w:rsidP="009F6DAB">
      <w:pPr>
        <w:ind w:firstLine="361"/>
        <w:jc w:val="both"/>
        <w:rPr>
          <w:rFonts w:ascii="Times New Roman" w:hAnsi="Times New Roman" w:cs="Times New Roman"/>
          <w:b/>
          <w:sz w:val="18"/>
          <w:szCs w:val="18"/>
        </w:rPr>
      </w:pPr>
      <w:r w:rsidRPr="00C3366E">
        <w:rPr>
          <w:rFonts w:ascii="Times New Roman" w:hAnsi="Times New Roman" w:cs="Times New Roman"/>
          <w:b/>
          <w:sz w:val="18"/>
          <w:szCs w:val="18"/>
        </w:rPr>
        <w:t>Fig. S8. Representative optical images, 3D surface reconstructions, and corresponding roughness profiles of the investigated polymer and polymer–ceramic samples after incubation in Ringer’s solution. The red line indicates the profile line used for roughness analysis.</w:t>
      </w:r>
    </w:p>
    <w:p w14:paraId="02EEC4BD" w14:textId="77777777" w:rsidR="00C3366E" w:rsidRPr="00C3366E" w:rsidRDefault="00C3366E" w:rsidP="009F6DAB">
      <w:pPr>
        <w:ind w:firstLine="420"/>
        <w:jc w:val="both"/>
        <w:rPr>
          <w:rFonts w:ascii="Times New Roman" w:hAnsi="Times New Roman" w:cs="Times New Roman"/>
        </w:rPr>
      </w:pPr>
    </w:p>
    <w:p w14:paraId="1CFE309F" w14:textId="77777777" w:rsidR="00C3366E" w:rsidRPr="00C3366E" w:rsidRDefault="00C3366E" w:rsidP="009F6DAB">
      <w:pPr>
        <w:ind w:firstLine="420"/>
        <w:jc w:val="both"/>
        <w:rPr>
          <w:rFonts w:ascii="Times New Roman" w:hAnsi="Times New Roman" w:cs="Times New Roman"/>
        </w:rPr>
      </w:pPr>
      <w:r w:rsidRPr="00C3366E">
        <w:rPr>
          <w:rFonts w:ascii="Times New Roman" w:hAnsi="Times New Roman" w:cs="Times New Roman"/>
          <w:noProof/>
        </w:rPr>
        <w:lastRenderedPageBreak/>
        <w:drawing>
          <wp:inline distT="0" distB="0" distL="0" distR="0" wp14:anchorId="7270D706" wp14:editId="6DF5F1A5">
            <wp:extent cx="5760720" cy="4909820"/>
            <wp:effectExtent l="0" t="0" r="0" b="508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ropowatość Ślina.tif"/>
                    <pic:cNvPicPr/>
                  </pic:nvPicPr>
                  <pic:blipFill>
                    <a:blip r:embed="rId15">
                      <a:extLst>
                        <a:ext uri="{28A0092B-C50C-407E-A947-70E740481C1C}">
                          <a14:useLocalDpi xmlns:a14="http://schemas.microsoft.com/office/drawing/2010/main" val="0"/>
                        </a:ext>
                      </a:extLst>
                    </a:blip>
                    <a:stretch>
                      <a:fillRect/>
                    </a:stretch>
                  </pic:blipFill>
                  <pic:spPr>
                    <a:xfrm>
                      <a:off x="0" y="0"/>
                      <a:ext cx="5760720" cy="4909820"/>
                    </a:xfrm>
                    <a:prstGeom prst="rect">
                      <a:avLst/>
                    </a:prstGeom>
                  </pic:spPr>
                </pic:pic>
              </a:graphicData>
            </a:graphic>
          </wp:inline>
        </w:drawing>
      </w:r>
    </w:p>
    <w:p w14:paraId="5E9C12D0" w14:textId="77777777" w:rsidR="00C3366E" w:rsidRPr="00C3366E" w:rsidRDefault="00C3366E" w:rsidP="009F6DAB">
      <w:pPr>
        <w:ind w:firstLine="361"/>
        <w:jc w:val="both"/>
        <w:rPr>
          <w:rFonts w:ascii="Times New Roman" w:hAnsi="Times New Roman" w:cs="Times New Roman"/>
          <w:b/>
          <w:sz w:val="18"/>
          <w:szCs w:val="18"/>
        </w:rPr>
      </w:pPr>
      <w:r w:rsidRPr="00C3366E">
        <w:rPr>
          <w:rFonts w:ascii="Times New Roman" w:hAnsi="Times New Roman" w:cs="Times New Roman"/>
          <w:b/>
          <w:sz w:val="18"/>
          <w:szCs w:val="18"/>
        </w:rPr>
        <w:t>Fig. S9. Representative optical images, 3D surface reconstructions, and corresponding roughness profiles of the investigated polymer and polymer–ceramic samples after incubation in artificial saliva. The red line indicates the profile line used for roughness analysis.</w:t>
      </w:r>
    </w:p>
    <w:p w14:paraId="248A983F" w14:textId="0C1F10AF" w:rsidR="00C3366E" w:rsidRDefault="00C3366E" w:rsidP="009F6DAB">
      <w:pPr>
        <w:ind w:firstLine="420"/>
        <w:jc w:val="both"/>
        <w:rPr>
          <w:rFonts w:ascii="Times New Roman" w:hAnsi="Times New Roman" w:cs="Times New Roman"/>
        </w:rPr>
      </w:pPr>
    </w:p>
    <w:p w14:paraId="1ECFCF2F" w14:textId="254C0E19" w:rsidR="00897E54" w:rsidRDefault="00897E54" w:rsidP="009F6DAB">
      <w:pPr>
        <w:ind w:firstLine="420"/>
        <w:jc w:val="both"/>
        <w:rPr>
          <w:rFonts w:ascii="Times New Roman" w:hAnsi="Times New Roman" w:cs="Times New Roman"/>
        </w:rPr>
      </w:pPr>
    </w:p>
    <w:p w14:paraId="71C5AE9E" w14:textId="47C8E5EC" w:rsidR="00897E54" w:rsidRDefault="00897E54" w:rsidP="009F6DAB">
      <w:pPr>
        <w:ind w:firstLine="420"/>
        <w:jc w:val="both"/>
        <w:rPr>
          <w:rFonts w:ascii="Times New Roman" w:hAnsi="Times New Roman" w:cs="Times New Roman"/>
        </w:rPr>
      </w:pPr>
    </w:p>
    <w:p w14:paraId="012978C3" w14:textId="2F0A8524" w:rsidR="00897E54" w:rsidRDefault="00897E54" w:rsidP="009F6DAB">
      <w:pPr>
        <w:ind w:firstLine="420"/>
        <w:jc w:val="both"/>
        <w:rPr>
          <w:rFonts w:ascii="Times New Roman" w:hAnsi="Times New Roman" w:cs="Times New Roman"/>
        </w:rPr>
      </w:pPr>
    </w:p>
    <w:p w14:paraId="41A287AD" w14:textId="133BD5C6" w:rsidR="00897E54" w:rsidRDefault="00897E54" w:rsidP="009F6DAB">
      <w:pPr>
        <w:ind w:firstLine="420"/>
        <w:jc w:val="both"/>
        <w:rPr>
          <w:rFonts w:ascii="Times New Roman" w:hAnsi="Times New Roman" w:cs="Times New Roman"/>
        </w:rPr>
      </w:pPr>
    </w:p>
    <w:p w14:paraId="7984C785" w14:textId="75E73B2A" w:rsidR="00897E54" w:rsidRDefault="00897E54" w:rsidP="009F6DAB">
      <w:pPr>
        <w:ind w:firstLine="420"/>
        <w:jc w:val="both"/>
        <w:rPr>
          <w:rFonts w:ascii="Times New Roman" w:hAnsi="Times New Roman" w:cs="Times New Roman"/>
        </w:rPr>
      </w:pPr>
    </w:p>
    <w:p w14:paraId="42D5B238" w14:textId="1B22E0D8" w:rsidR="00897E54" w:rsidRDefault="00897E54" w:rsidP="009F6DAB">
      <w:pPr>
        <w:ind w:firstLine="420"/>
        <w:jc w:val="both"/>
        <w:rPr>
          <w:rFonts w:ascii="Times New Roman" w:hAnsi="Times New Roman" w:cs="Times New Roman"/>
        </w:rPr>
      </w:pPr>
    </w:p>
    <w:p w14:paraId="2418716C" w14:textId="58C4037D" w:rsidR="00897E54" w:rsidRDefault="00897E54" w:rsidP="009F6DAB">
      <w:pPr>
        <w:ind w:firstLine="420"/>
        <w:jc w:val="both"/>
        <w:rPr>
          <w:rFonts w:ascii="Times New Roman" w:hAnsi="Times New Roman" w:cs="Times New Roman"/>
        </w:rPr>
      </w:pPr>
    </w:p>
    <w:p w14:paraId="72C6C8A5" w14:textId="77777777" w:rsidR="00897E54" w:rsidRPr="00C3366E" w:rsidRDefault="00897E54" w:rsidP="009F6DAB">
      <w:pPr>
        <w:ind w:firstLine="420"/>
        <w:jc w:val="both"/>
        <w:rPr>
          <w:rFonts w:ascii="Times New Roman" w:hAnsi="Times New Roman" w:cs="Times New Roman"/>
        </w:rPr>
      </w:pPr>
    </w:p>
    <w:p w14:paraId="73FF64D4" w14:textId="01FE76BE" w:rsidR="00C3366E" w:rsidRPr="00C3366E" w:rsidRDefault="0074101B" w:rsidP="009F6DAB">
      <w:pPr>
        <w:pStyle w:val="a9"/>
        <w:widowControl/>
        <w:numPr>
          <w:ilvl w:val="0"/>
          <w:numId w:val="1"/>
        </w:numPr>
        <w:spacing w:line="259" w:lineRule="auto"/>
        <w:ind w:firstLine="360"/>
        <w:jc w:val="both"/>
        <w:rPr>
          <w:rFonts w:ascii="Times New Roman" w:hAnsi="Times New Roman" w:cs="Times New Roman"/>
          <w:b/>
        </w:rPr>
      </w:pPr>
      <w:r>
        <w:rPr>
          <w:rFonts w:ascii="Times New Roman" w:hAnsi="Times New Roman" w:cs="Times New Roman"/>
          <w:b/>
        </w:rPr>
        <w:lastRenderedPageBreak/>
        <w:t xml:space="preserve"> </w:t>
      </w:r>
      <w:r w:rsidR="00C3366E" w:rsidRPr="00C3366E">
        <w:rPr>
          <w:rFonts w:ascii="Times New Roman" w:hAnsi="Times New Roman" w:cs="Times New Roman"/>
          <w:b/>
        </w:rPr>
        <w:t xml:space="preserve">SEM/EDS Analysis After Direct Cytotoxicity Evaluation </w:t>
      </w:r>
    </w:p>
    <w:p w14:paraId="27CBFED8" w14:textId="77777777" w:rsidR="00C3366E" w:rsidRPr="00C3366E" w:rsidRDefault="00C3366E" w:rsidP="009F6DAB">
      <w:pPr>
        <w:ind w:firstLine="420"/>
        <w:jc w:val="both"/>
        <w:rPr>
          <w:rFonts w:ascii="Times New Roman" w:hAnsi="Times New Roman" w:cs="Times New Roman"/>
        </w:rPr>
      </w:pPr>
      <w:r w:rsidRPr="00C3366E">
        <w:rPr>
          <w:rFonts w:ascii="Times New Roman" w:hAnsi="Times New Roman" w:cs="Times New Roman"/>
          <w:noProof/>
        </w:rPr>
        <w:drawing>
          <wp:inline distT="0" distB="0" distL="0" distR="0" wp14:anchorId="0F443983" wp14:editId="475EFFBA">
            <wp:extent cx="5760720" cy="3839210"/>
            <wp:effectExtent l="0" t="0" r="0" b="8890"/>
            <wp:docPr id="72810387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10.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p>
    <w:p w14:paraId="57FC789D" w14:textId="3C9E831D" w:rsidR="00C3366E" w:rsidRDefault="00C3366E" w:rsidP="009F6DAB">
      <w:pPr>
        <w:ind w:firstLine="361"/>
        <w:jc w:val="both"/>
        <w:rPr>
          <w:rFonts w:ascii="Times New Roman" w:hAnsi="Times New Roman" w:cs="Times New Roman"/>
          <w:b/>
          <w:sz w:val="18"/>
          <w:szCs w:val="18"/>
        </w:rPr>
      </w:pPr>
      <w:r w:rsidRPr="00C3366E">
        <w:rPr>
          <w:rFonts w:ascii="Times New Roman" w:hAnsi="Times New Roman" w:cs="Times New Roman"/>
          <w:b/>
          <w:sz w:val="18"/>
          <w:szCs w:val="18"/>
        </w:rPr>
        <w:t>Fig. S10. Representative SEM images and corresponding EDS spectra of B and B-DCPD composites following direct cytotoxicity testing. Red markers indicate the regions selected for elemental analysis.</w:t>
      </w:r>
    </w:p>
    <w:p w14:paraId="2818CF64" w14:textId="77777777" w:rsidR="007201DF" w:rsidRPr="00C3366E" w:rsidRDefault="007201DF" w:rsidP="009F6DAB">
      <w:pPr>
        <w:ind w:firstLine="361"/>
        <w:jc w:val="both"/>
        <w:rPr>
          <w:rFonts w:ascii="Times New Roman" w:hAnsi="Times New Roman" w:cs="Times New Roman"/>
          <w:b/>
          <w:sz w:val="18"/>
          <w:szCs w:val="18"/>
        </w:rPr>
      </w:pPr>
    </w:p>
    <w:p w14:paraId="0BABF834" w14:textId="77777777" w:rsidR="00C3366E" w:rsidRPr="00C3366E" w:rsidRDefault="00C3366E" w:rsidP="009F6DAB">
      <w:pPr>
        <w:ind w:firstLine="361"/>
        <w:jc w:val="both"/>
        <w:rPr>
          <w:rFonts w:ascii="Times New Roman" w:hAnsi="Times New Roman" w:cs="Times New Roman"/>
          <w:b/>
          <w:sz w:val="18"/>
          <w:szCs w:val="18"/>
        </w:rPr>
      </w:pPr>
      <w:r w:rsidRPr="00C3366E">
        <w:rPr>
          <w:rFonts w:ascii="Times New Roman" w:hAnsi="Times New Roman" w:cs="Times New Roman"/>
          <w:b/>
          <w:sz w:val="18"/>
          <w:szCs w:val="18"/>
        </w:rPr>
        <w:t>Table S3. Elemental composition of cell-covered regions on the surfaces of B and B-DCPD composites after direct cytotoxicity evaluation, determined by EDS analysis. Results are expressed as mass percentage (Mass %) and atomic percentage (Atom %).</w:t>
      </w:r>
    </w:p>
    <w:tbl>
      <w:tblPr>
        <w:tblStyle w:val="Tabela-Siatka1"/>
        <w:tblW w:w="0" w:type="auto"/>
        <w:jc w:val="center"/>
        <w:tblLook w:val="04A0" w:firstRow="1" w:lastRow="0" w:firstColumn="1" w:lastColumn="0" w:noHBand="0" w:noVBand="1"/>
      </w:tblPr>
      <w:tblGrid>
        <w:gridCol w:w="1675"/>
        <w:gridCol w:w="1654"/>
        <w:gridCol w:w="1656"/>
        <w:gridCol w:w="1655"/>
        <w:gridCol w:w="1656"/>
      </w:tblGrid>
      <w:tr w:rsidR="00C3366E" w:rsidRPr="00C3366E" w14:paraId="29350B41" w14:textId="77777777" w:rsidTr="00EB019D">
        <w:trPr>
          <w:jc w:val="center"/>
        </w:trPr>
        <w:tc>
          <w:tcPr>
            <w:tcW w:w="1756" w:type="dxa"/>
            <w:vMerge w:val="restart"/>
            <w:vAlign w:val="center"/>
          </w:tcPr>
          <w:p w14:paraId="5F5D9C36" w14:textId="77777777" w:rsidR="00C3366E" w:rsidRPr="00C3366E" w:rsidRDefault="00C3366E" w:rsidP="009F6DAB">
            <w:pPr>
              <w:widowControl/>
              <w:jc w:val="both"/>
              <w:rPr>
                <w:rFonts w:ascii="Times New Roman" w:hAnsi="Times New Roman"/>
                <w:b/>
                <w:sz w:val="18"/>
                <w:szCs w:val="18"/>
              </w:rPr>
            </w:pPr>
            <w:r w:rsidRPr="00C3366E">
              <w:rPr>
                <w:rFonts w:ascii="Times New Roman" w:hAnsi="Times New Roman"/>
                <w:b/>
                <w:sz w:val="18"/>
                <w:szCs w:val="18"/>
              </w:rPr>
              <w:t>Element</w:t>
            </w:r>
          </w:p>
        </w:tc>
        <w:tc>
          <w:tcPr>
            <w:tcW w:w="3512" w:type="dxa"/>
            <w:gridSpan w:val="2"/>
            <w:vAlign w:val="center"/>
          </w:tcPr>
          <w:p w14:paraId="253E9BBC" w14:textId="77777777" w:rsidR="00C3366E" w:rsidRPr="00C3366E" w:rsidRDefault="00C3366E" w:rsidP="009F6DAB">
            <w:pPr>
              <w:widowControl/>
              <w:jc w:val="both"/>
              <w:rPr>
                <w:rFonts w:ascii="Times New Roman" w:hAnsi="Times New Roman"/>
                <w:b/>
                <w:sz w:val="18"/>
                <w:szCs w:val="18"/>
              </w:rPr>
            </w:pPr>
            <w:r w:rsidRPr="00C3366E">
              <w:rPr>
                <w:rFonts w:ascii="Times New Roman" w:hAnsi="Times New Roman"/>
                <w:b/>
                <w:sz w:val="18"/>
                <w:szCs w:val="18"/>
              </w:rPr>
              <w:t>Sample B</w:t>
            </w:r>
          </w:p>
        </w:tc>
        <w:tc>
          <w:tcPr>
            <w:tcW w:w="3512" w:type="dxa"/>
            <w:gridSpan w:val="2"/>
            <w:vAlign w:val="center"/>
          </w:tcPr>
          <w:p w14:paraId="6DE94626" w14:textId="77777777" w:rsidR="00C3366E" w:rsidRPr="00C3366E" w:rsidRDefault="00C3366E" w:rsidP="009F6DAB">
            <w:pPr>
              <w:widowControl/>
              <w:jc w:val="both"/>
              <w:rPr>
                <w:rFonts w:ascii="Times New Roman" w:hAnsi="Times New Roman"/>
                <w:b/>
                <w:sz w:val="18"/>
                <w:szCs w:val="18"/>
              </w:rPr>
            </w:pPr>
            <w:r w:rsidRPr="00C3366E">
              <w:rPr>
                <w:rFonts w:ascii="Times New Roman" w:hAnsi="Times New Roman"/>
                <w:b/>
                <w:sz w:val="18"/>
                <w:szCs w:val="18"/>
              </w:rPr>
              <w:t>Sample B-DCPD</w:t>
            </w:r>
          </w:p>
        </w:tc>
      </w:tr>
      <w:tr w:rsidR="00C3366E" w:rsidRPr="00C3366E" w14:paraId="02727C2D" w14:textId="77777777" w:rsidTr="00EB019D">
        <w:trPr>
          <w:jc w:val="center"/>
        </w:trPr>
        <w:tc>
          <w:tcPr>
            <w:tcW w:w="1756" w:type="dxa"/>
            <w:vMerge/>
            <w:vAlign w:val="center"/>
          </w:tcPr>
          <w:p w14:paraId="72FD825E" w14:textId="77777777" w:rsidR="00C3366E" w:rsidRPr="00C3366E" w:rsidRDefault="00C3366E" w:rsidP="009F6DAB">
            <w:pPr>
              <w:widowControl/>
              <w:jc w:val="both"/>
              <w:rPr>
                <w:rFonts w:ascii="Times New Roman" w:hAnsi="Times New Roman"/>
                <w:b/>
                <w:sz w:val="18"/>
                <w:szCs w:val="18"/>
              </w:rPr>
            </w:pPr>
          </w:p>
        </w:tc>
        <w:tc>
          <w:tcPr>
            <w:tcW w:w="1756" w:type="dxa"/>
            <w:vAlign w:val="center"/>
          </w:tcPr>
          <w:p w14:paraId="027F547A" w14:textId="77777777" w:rsidR="00C3366E" w:rsidRPr="00C3366E" w:rsidRDefault="00C3366E" w:rsidP="009F6DAB">
            <w:pPr>
              <w:widowControl/>
              <w:jc w:val="both"/>
              <w:rPr>
                <w:rFonts w:ascii="Times New Roman" w:hAnsi="Times New Roman"/>
                <w:b/>
                <w:sz w:val="18"/>
                <w:szCs w:val="18"/>
              </w:rPr>
            </w:pPr>
            <w:r w:rsidRPr="00C3366E">
              <w:rPr>
                <w:rFonts w:ascii="Times New Roman" w:eastAsia="Calibri Light" w:hAnsi="Times New Roman"/>
                <w:b/>
                <w:sz w:val="18"/>
                <w:szCs w:val="18"/>
              </w:rPr>
              <w:t>%M.</w:t>
            </w:r>
          </w:p>
        </w:tc>
        <w:tc>
          <w:tcPr>
            <w:tcW w:w="1756" w:type="dxa"/>
            <w:vAlign w:val="center"/>
          </w:tcPr>
          <w:p w14:paraId="69D87767" w14:textId="77777777" w:rsidR="00C3366E" w:rsidRPr="00C3366E" w:rsidRDefault="00C3366E" w:rsidP="009F6DAB">
            <w:pPr>
              <w:widowControl/>
              <w:jc w:val="both"/>
              <w:rPr>
                <w:rFonts w:ascii="Times New Roman" w:hAnsi="Times New Roman"/>
                <w:b/>
                <w:sz w:val="18"/>
                <w:szCs w:val="18"/>
              </w:rPr>
            </w:pPr>
            <w:r w:rsidRPr="00C3366E">
              <w:rPr>
                <w:rFonts w:ascii="Times New Roman" w:eastAsia="Calibri Light" w:hAnsi="Times New Roman"/>
                <w:b/>
                <w:sz w:val="18"/>
                <w:szCs w:val="18"/>
              </w:rPr>
              <w:t>%At.</w:t>
            </w:r>
          </w:p>
        </w:tc>
        <w:tc>
          <w:tcPr>
            <w:tcW w:w="1756" w:type="dxa"/>
            <w:vAlign w:val="center"/>
          </w:tcPr>
          <w:p w14:paraId="30699545" w14:textId="77777777" w:rsidR="00C3366E" w:rsidRPr="00C3366E" w:rsidRDefault="00C3366E" w:rsidP="009F6DAB">
            <w:pPr>
              <w:widowControl/>
              <w:jc w:val="both"/>
              <w:rPr>
                <w:rFonts w:ascii="Times New Roman" w:hAnsi="Times New Roman"/>
                <w:b/>
                <w:sz w:val="18"/>
                <w:szCs w:val="18"/>
              </w:rPr>
            </w:pPr>
            <w:r w:rsidRPr="00C3366E">
              <w:rPr>
                <w:rFonts w:ascii="Times New Roman" w:eastAsia="Calibri Light" w:hAnsi="Times New Roman"/>
                <w:b/>
                <w:sz w:val="18"/>
                <w:szCs w:val="18"/>
              </w:rPr>
              <w:t>%M.</w:t>
            </w:r>
          </w:p>
        </w:tc>
        <w:tc>
          <w:tcPr>
            <w:tcW w:w="1756" w:type="dxa"/>
            <w:vAlign w:val="center"/>
          </w:tcPr>
          <w:p w14:paraId="5D90434B" w14:textId="77777777" w:rsidR="00C3366E" w:rsidRPr="00C3366E" w:rsidRDefault="00C3366E" w:rsidP="009F6DAB">
            <w:pPr>
              <w:widowControl/>
              <w:jc w:val="both"/>
              <w:rPr>
                <w:rFonts w:ascii="Times New Roman" w:hAnsi="Times New Roman"/>
                <w:b/>
                <w:sz w:val="18"/>
                <w:szCs w:val="18"/>
              </w:rPr>
            </w:pPr>
            <w:r w:rsidRPr="00C3366E">
              <w:rPr>
                <w:rFonts w:ascii="Times New Roman" w:eastAsia="Calibri Light" w:hAnsi="Times New Roman"/>
                <w:b/>
                <w:sz w:val="18"/>
                <w:szCs w:val="18"/>
              </w:rPr>
              <w:t>%At.</w:t>
            </w:r>
          </w:p>
        </w:tc>
      </w:tr>
      <w:tr w:rsidR="00C3366E" w:rsidRPr="00C3366E" w14:paraId="73A6B36B" w14:textId="77777777" w:rsidTr="00EB019D">
        <w:trPr>
          <w:jc w:val="center"/>
        </w:trPr>
        <w:tc>
          <w:tcPr>
            <w:tcW w:w="1756" w:type="dxa"/>
            <w:vAlign w:val="center"/>
          </w:tcPr>
          <w:p w14:paraId="7D127B59"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C</w:t>
            </w:r>
          </w:p>
        </w:tc>
        <w:tc>
          <w:tcPr>
            <w:tcW w:w="1756" w:type="dxa"/>
            <w:vAlign w:val="center"/>
          </w:tcPr>
          <w:p w14:paraId="4912FD98"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53.86 ± 0.11</w:t>
            </w:r>
          </w:p>
        </w:tc>
        <w:tc>
          <w:tcPr>
            <w:tcW w:w="1756" w:type="dxa"/>
            <w:vAlign w:val="center"/>
          </w:tcPr>
          <w:p w14:paraId="78978F26"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83.32 ± 0.17</w:t>
            </w:r>
          </w:p>
        </w:tc>
        <w:tc>
          <w:tcPr>
            <w:tcW w:w="1756" w:type="dxa"/>
            <w:vAlign w:val="center"/>
          </w:tcPr>
          <w:p w14:paraId="695BAA53"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27.69 ± 0.07</w:t>
            </w:r>
          </w:p>
        </w:tc>
        <w:tc>
          <w:tcPr>
            <w:tcW w:w="1756" w:type="dxa"/>
            <w:vAlign w:val="center"/>
          </w:tcPr>
          <w:p w14:paraId="7CA2265D"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57.81 ± 0.14</w:t>
            </w:r>
          </w:p>
        </w:tc>
      </w:tr>
      <w:tr w:rsidR="00C3366E" w:rsidRPr="00C3366E" w14:paraId="0EE9AD5C" w14:textId="77777777" w:rsidTr="00EB019D">
        <w:trPr>
          <w:jc w:val="center"/>
        </w:trPr>
        <w:tc>
          <w:tcPr>
            <w:tcW w:w="1756" w:type="dxa"/>
            <w:vAlign w:val="center"/>
          </w:tcPr>
          <w:p w14:paraId="5D3E16F7"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O</w:t>
            </w:r>
          </w:p>
        </w:tc>
        <w:tc>
          <w:tcPr>
            <w:tcW w:w="1756" w:type="dxa"/>
            <w:vAlign w:val="center"/>
          </w:tcPr>
          <w:p w14:paraId="3203EEC1"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9.76 ± 0.08</w:t>
            </w:r>
          </w:p>
        </w:tc>
        <w:tc>
          <w:tcPr>
            <w:tcW w:w="1756" w:type="dxa"/>
            <w:vAlign w:val="center"/>
          </w:tcPr>
          <w:p w14:paraId="5BEB209A"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11.33 ± 0.10</w:t>
            </w:r>
          </w:p>
        </w:tc>
        <w:tc>
          <w:tcPr>
            <w:tcW w:w="1756" w:type="dxa"/>
            <w:vAlign w:val="center"/>
          </w:tcPr>
          <w:p w14:paraId="664EA084"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14.81 ± 0.08</w:t>
            </w:r>
          </w:p>
        </w:tc>
        <w:tc>
          <w:tcPr>
            <w:tcW w:w="1756" w:type="dxa"/>
            <w:vAlign w:val="center"/>
          </w:tcPr>
          <w:p w14:paraId="7170C95B"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23.21 ± 0.12</w:t>
            </w:r>
          </w:p>
        </w:tc>
      </w:tr>
      <w:tr w:rsidR="00C3366E" w:rsidRPr="00C3366E" w14:paraId="42133433" w14:textId="77777777" w:rsidTr="00EB019D">
        <w:trPr>
          <w:jc w:val="center"/>
        </w:trPr>
        <w:tc>
          <w:tcPr>
            <w:tcW w:w="1756" w:type="dxa"/>
            <w:vAlign w:val="center"/>
          </w:tcPr>
          <w:p w14:paraId="35AC5B4B"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Na</w:t>
            </w:r>
          </w:p>
        </w:tc>
        <w:tc>
          <w:tcPr>
            <w:tcW w:w="1756" w:type="dxa"/>
            <w:vAlign w:val="center"/>
          </w:tcPr>
          <w:p w14:paraId="303720EB"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1.05 ± 0.02</w:t>
            </w:r>
          </w:p>
        </w:tc>
        <w:tc>
          <w:tcPr>
            <w:tcW w:w="1756" w:type="dxa"/>
            <w:vAlign w:val="center"/>
          </w:tcPr>
          <w:p w14:paraId="4DF69496"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0.85 ± 0.02</w:t>
            </w:r>
          </w:p>
        </w:tc>
        <w:tc>
          <w:tcPr>
            <w:tcW w:w="1756" w:type="dxa"/>
            <w:vAlign w:val="center"/>
          </w:tcPr>
          <w:p w14:paraId="07AF27B2"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2.04 ± 0.02</w:t>
            </w:r>
          </w:p>
        </w:tc>
        <w:tc>
          <w:tcPr>
            <w:tcW w:w="1756" w:type="dxa"/>
            <w:vAlign w:val="center"/>
          </w:tcPr>
          <w:p w14:paraId="65928C09"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2.22 ± 0.03</w:t>
            </w:r>
          </w:p>
        </w:tc>
      </w:tr>
      <w:tr w:rsidR="00C3366E" w:rsidRPr="00C3366E" w14:paraId="42A1CE70" w14:textId="77777777" w:rsidTr="00EB019D">
        <w:trPr>
          <w:jc w:val="center"/>
        </w:trPr>
        <w:tc>
          <w:tcPr>
            <w:tcW w:w="1756" w:type="dxa"/>
            <w:vAlign w:val="center"/>
          </w:tcPr>
          <w:p w14:paraId="75C656D3"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P</w:t>
            </w:r>
          </w:p>
        </w:tc>
        <w:tc>
          <w:tcPr>
            <w:tcW w:w="1756" w:type="dxa"/>
            <w:vAlign w:val="center"/>
          </w:tcPr>
          <w:p w14:paraId="54FDD5BC"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0.22 ± 0.02</w:t>
            </w:r>
          </w:p>
        </w:tc>
        <w:tc>
          <w:tcPr>
            <w:tcW w:w="1756" w:type="dxa"/>
            <w:vAlign w:val="center"/>
          </w:tcPr>
          <w:p w14:paraId="28FD7B85"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0.13 ± 0.01</w:t>
            </w:r>
          </w:p>
        </w:tc>
        <w:tc>
          <w:tcPr>
            <w:tcW w:w="1756" w:type="dxa"/>
            <w:vAlign w:val="center"/>
          </w:tcPr>
          <w:p w14:paraId="1F785836"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5.98 ± 0.05</w:t>
            </w:r>
          </w:p>
        </w:tc>
        <w:tc>
          <w:tcPr>
            <w:tcW w:w="1756" w:type="dxa"/>
            <w:vAlign w:val="center"/>
          </w:tcPr>
          <w:p w14:paraId="66DCE09D"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4.84 ± 0.04</w:t>
            </w:r>
          </w:p>
        </w:tc>
      </w:tr>
      <w:tr w:rsidR="00C3366E" w:rsidRPr="00C3366E" w14:paraId="5460BA14" w14:textId="77777777" w:rsidTr="00EB019D">
        <w:trPr>
          <w:jc w:val="center"/>
        </w:trPr>
        <w:tc>
          <w:tcPr>
            <w:tcW w:w="1756" w:type="dxa"/>
            <w:vAlign w:val="center"/>
          </w:tcPr>
          <w:p w14:paraId="54796BA3"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Cl</w:t>
            </w:r>
          </w:p>
        </w:tc>
        <w:tc>
          <w:tcPr>
            <w:tcW w:w="1756" w:type="dxa"/>
            <w:vAlign w:val="center"/>
          </w:tcPr>
          <w:p w14:paraId="51233AF5"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2.02 ± 0.04</w:t>
            </w:r>
          </w:p>
        </w:tc>
        <w:tc>
          <w:tcPr>
            <w:tcW w:w="1756" w:type="dxa"/>
            <w:vAlign w:val="center"/>
          </w:tcPr>
          <w:p w14:paraId="4F99B4AD"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1.06 ± 0.02</w:t>
            </w:r>
          </w:p>
        </w:tc>
        <w:tc>
          <w:tcPr>
            <w:tcW w:w="1756" w:type="dxa"/>
            <w:vAlign w:val="center"/>
          </w:tcPr>
          <w:p w14:paraId="56B52B5C"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1.38 ± 0.03</w:t>
            </w:r>
          </w:p>
        </w:tc>
        <w:tc>
          <w:tcPr>
            <w:tcW w:w="1756" w:type="dxa"/>
            <w:vAlign w:val="center"/>
          </w:tcPr>
          <w:p w14:paraId="7F4D5271"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0.97 ± 0.02</w:t>
            </w:r>
          </w:p>
        </w:tc>
      </w:tr>
      <w:tr w:rsidR="00C3366E" w:rsidRPr="00C3366E" w14:paraId="653FB71A" w14:textId="77777777" w:rsidTr="00EB019D">
        <w:trPr>
          <w:jc w:val="center"/>
        </w:trPr>
        <w:tc>
          <w:tcPr>
            <w:tcW w:w="1756" w:type="dxa"/>
            <w:vAlign w:val="center"/>
          </w:tcPr>
          <w:p w14:paraId="1DCF6304"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K</w:t>
            </w:r>
          </w:p>
        </w:tc>
        <w:tc>
          <w:tcPr>
            <w:tcW w:w="1756" w:type="dxa"/>
            <w:vAlign w:val="center"/>
          </w:tcPr>
          <w:p w14:paraId="38164A73"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0.51 ± 0.03</w:t>
            </w:r>
          </w:p>
        </w:tc>
        <w:tc>
          <w:tcPr>
            <w:tcW w:w="1756" w:type="dxa"/>
            <w:vAlign w:val="center"/>
          </w:tcPr>
          <w:p w14:paraId="4A32E7E2"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0.24 ± 0.01</w:t>
            </w:r>
          </w:p>
        </w:tc>
        <w:tc>
          <w:tcPr>
            <w:tcW w:w="1756" w:type="dxa"/>
            <w:vAlign w:val="center"/>
          </w:tcPr>
          <w:p w14:paraId="1DF6953B"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w:t>
            </w:r>
          </w:p>
        </w:tc>
        <w:tc>
          <w:tcPr>
            <w:tcW w:w="1756" w:type="dxa"/>
            <w:vAlign w:val="center"/>
          </w:tcPr>
          <w:p w14:paraId="17C7C0E4"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w:t>
            </w:r>
          </w:p>
        </w:tc>
      </w:tr>
      <w:tr w:rsidR="00C3366E" w:rsidRPr="00C3366E" w14:paraId="4A0350FD" w14:textId="77777777" w:rsidTr="00EB019D">
        <w:trPr>
          <w:jc w:val="center"/>
        </w:trPr>
        <w:tc>
          <w:tcPr>
            <w:tcW w:w="1756" w:type="dxa"/>
            <w:vAlign w:val="center"/>
          </w:tcPr>
          <w:p w14:paraId="58605D33"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Ca</w:t>
            </w:r>
          </w:p>
        </w:tc>
        <w:tc>
          <w:tcPr>
            <w:tcW w:w="1756" w:type="dxa"/>
            <w:vAlign w:val="center"/>
          </w:tcPr>
          <w:p w14:paraId="03E457EE"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w:t>
            </w:r>
          </w:p>
        </w:tc>
        <w:tc>
          <w:tcPr>
            <w:tcW w:w="1756" w:type="dxa"/>
            <w:vAlign w:val="center"/>
          </w:tcPr>
          <w:p w14:paraId="6A0DF63D"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w:t>
            </w:r>
          </w:p>
        </w:tc>
        <w:tc>
          <w:tcPr>
            <w:tcW w:w="1756" w:type="dxa"/>
            <w:vAlign w:val="center"/>
          </w:tcPr>
          <w:p w14:paraId="34AC6584"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9.68 ± 0.09</w:t>
            </w:r>
          </w:p>
        </w:tc>
        <w:tc>
          <w:tcPr>
            <w:tcW w:w="1756" w:type="dxa"/>
            <w:vAlign w:val="center"/>
          </w:tcPr>
          <w:p w14:paraId="54BF4D3F"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6.06 ± 0.06</w:t>
            </w:r>
          </w:p>
        </w:tc>
      </w:tr>
      <w:tr w:rsidR="00C3366E" w:rsidRPr="00C3366E" w14:paraId="14BF4128" w14:textId="77777777" w:rsidTr="00EB019D">
        <w:trPr>
          <w:jc w:val="center"/>
        </w:trPr>
        <w:tc>
          <w:tcPr>
            <w:tcW w:w="1756" w:type="dxa"/>
            <w:vAlign w:val="center"/>
          </w:tcPr>
          <w:p w14:paraId="7C46D159"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Au</w:t>
            </w:r>
          </w:p>
        </w:tc>
        <w:tc>
          <w:tcPr>
            <w:tcW w:w="1756" w:type="dxa"/>
            <w:vAlign w:val="center"/>
          </w:tcPr>
          <w:p w14:paraId="43DA428F"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32.59 ± 0.22</w:t>
            </w:r>
          </w:p>
        </w:tc>
        <w:tc>
          <w:tcPr>
            <w:tcW w:w="1756" w:type="dxa"/>
            <w:vAlign w:val="center"/>
          </w:tcPr>
          <w:p w14:paraId="27385246"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3.07 ± 0.02</w:t>
            </w:r>
          </w:p>
        </w:tc>
        <w:tc>
          <w:tcPr>
            <w:tcW w:w="1756" w:type="dxa"/>
            <w:vAlign w:val="center"/>
          </w:tcPr>
          <w:p w14:paraId="36B9179B"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38.43 ± 0.19</w:t>
            </w:r>
          </w:p>
        </w:tc>
        <w:tc>
          <w:tcPr>
            <w:tcW w:w="1756" w:type="dxa"/>
            <w:vAlign w:val="center"/>
          </w:tcPr>
          <w:p w14:paraId="75CB566B"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4.89 ± 0.02</w:t>
            </w:r>
          </w:p>
        </w:tc>
      </w:tr>
    </w:tbl>
    <w:p w14:paraId="08335FCB" w14:textId="4F0C53E8" w:rsidR="00C3366E" w:rsidRDefault="00C3366E" w:rsidP="009F6DAB">
      <w:pPr>
        <w:ind w:firstLine="361"/>
        <w:jc w:val="both"/>
        <w:rPr>
          <w:rFonts w:ascii="Times New Roman" w:hAnsi="Times New Roman" w:cs="Times New Roman"/>
          <w:b/>
          <w:sz w:val="18"/>
          <w:szCs w:val="18"/>
        </w:rPr>
      </w:pPr>
    </w:p>
    <w:p w14:paraId="26FBCFC3" w14:textId="255E3592" w:rsidR="00897E54" w:rsidRDefault="00897E54" w:rsidP="009F6DAB">
      <w:pPr>
        <w:ind w:firstLine="361"/>
        <w:jc w:val="both"/>
        <w:rPr>
          <w:rFonts w:ascii="Times New Roman" w:hAnsi="Times New Roman" w:cs="Times New Roman"/>
          <w:b/>
          <w:sz w:val="18"/>
          <w:szCs w:val="18"/>
        </w:rPr>
      </w:pPr>
    </w:p>
    <w:p w14:paraId="2A39F1B1" w14:textId="77777777" w:rsidR="00897E54" w:rsidRPr="00C3366E" w:rsidRDefault="00897E54" w:rsidP="009F6DAB">
      <w:pPr>
        <w:ind w:firstLine="361"/>
        <w:jc w:val="both"/>
        <w:rPr>
          <w:rFonts w:ascii="Times New Roman" w:hAnsi="Times New Roman" w:cs="Times New Roman"/>
          <w:b/>
          <w:sz w:val="18"/>
          <w:szCs w:val="18"/>
        </w:rPr>
      </w:pPr>
    </w:p>
    <w:p w14:paraId="35EEB46E" w14:textId="1A1E19CA" w:rsidR="00C3366E" w:rsidRPr="00C3366E" w:rsidRDefault="0074101B" w:rsidP="009F6DAB">
      <w:pPr>
        <w:pStyle w:val="a9"/>
        <w:widowControl/>
        <w:numPr>
          <w:ilvl w:val="0"/>
          <w:numId w:val="1"/>
        </w:numPr>
        <w:spacing w:line="259" w:lineRule="auto"/>
        <w:ind w:firstLine="360"/>
        <w:jc w:val="both"/>
        <w:rPr>
          <w:rFonts w:ascii="Times New Roman" w:hAnsi="Times New Roman" w:cs="Times New Roman"/>
          <w:b/>
        </w:rPr>
      </w:pPr>
      <w:r>
        <w:rPr>
          <w:rFonts w:ascii="Times New Roman" w:hAnsi="Times New Roman" w:cs="Times New Roman"/>
          <w:b/>
        </w:rPr>
        <w:t xml:space="preserve"> </w:t>
      </w:r>
      <w:r w:rsidR="00C3366E" w:rsidRPr="00C3366E">
        <w:rPr>
          <w:rFonts w:ascii="Times New Roman" w:hAnsi="Times New Roman" w:cs="Times New Roman"/>
          <w:b/>
        </w:rPr>
        <w:t>SEM/EDS Analysis After Direct Proliferation Test</w:t>
      </w:r>
    </w:p>
    <w:p w14:paraId="218CB6F4" w14:textId="77777777" w:rsidR="00C3366E" w:rsidRPr="00C3366E" w:rsidRDefault="00C3366E" w:rsidP="009F6DAB">
      <w:pPr>
        <w:ind w:firstLine="420"/>
        <w:jc w:val="both"/>
        <w:rPr>
          <w:rFonts w:ascii="Times New Roman" w:hAnsi="Times New Roman" w:cs="Times New Roman"/>
        </w:rPr>
      </w:pPr>
      <w:r w:rsidRPr="00C3366E">
        <w:rPr>
          <w:rFonts w:ascii="Times New Roman" w:hAnsi="Times New Roman" w:cs="Times New Roman"/>
          <w:noProof/>
        </w:rPr>
        <w:drawing>
          <wp:inline distT="0" distB="0" distL="0" distR="0" wp14:anchorId="228551B2" wp14:editId="6F9BEC4F">
            <wp:extent cx="5760720" cy="3840480"/>
            <wp:effectExtent l="0" t="0" r="0" b="7620"/>
            <wp:docPr id="199546609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11.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2E53840F" w14:textId="5D2259A1" w:rsidR="00C3366E" w:rsidRDefault="00C3366E" w:rsidP="009F6DAB">
      <w:pPr>
        <w:ind w:firstLine="361"/>
        <w:jc w:val="both"/>
        <w:rPr>
          <w:rFonts w:ascii="Times New Roman" w:hAnsi="Times New Roman" w:cs="Times New Roman"/>
          <w:b/>
          <w:sz w:val="18"/>
          <w:szCs w:val="18"/>
        </w:rPr>
      </w:pPr>
      <w:r w:rsidRPr="00C3366E">
        <w:rPr>
          <w:rFonts w:ascii="Times New Roman" w:hAnsi="Times New Roman" w:cs="Times New Roman"/>
          <w:b/>
          <w:sz w:val="18"/>
          <w:szCs w:val="18"/>
        </w:rPr>
        <w:t>Fig. S11. Representative SEM images and corresponding EDS spectra of B and B-DCPD composites following direct proliferation testing. Red markers indicate the regions selected for elemental analysis.</w:t>
      </w:r>
    </w:p>
    <w:p w14:paraId="09D54F55" w14:textId="77777777" w:rsidR="00B045AD" w:rsidRPr="00C3366E" w:rsidRDefault="00B045AD" w:rsidP="009F6DAB">
      <w:pPr>
        <w:ind w:firstLine="361"/>
        <w:jc w:val="both"/>
        <w:rPr>
          <w:rFonts w:ascii="Times New Roman" w:hAnsi="Times New Roman" w:cs="Times New Roman"/>
          <w:b/>
          <w:sz w:val="18"/>
          <w:szCs w:val="18"/>
        </w:rPr>
      </w:pPr>
    </w:p>
    <w:p w14:paraId="54FE0FFC" w14:textId="77777777" w:rsidR="00C3366E" w:rsidRPr="00C3366E" w:rsidRDefault="00C3366E" w:rsidP="009F6DAB">
      <w:pPr>
        <w:ind w:firstLine="361"/>
        <w:jc w:val="both"/>
        <w:rPr>
          <w:rFonts w:ascii="Times New Roman" w:hAnsi="Times New Roman" w:cs="Times New Roman"/>
          <w:b/>
          <w:sz w:val="18"/>
          <w:szCs w:val="18"/>
        </w:rPr>
      </w:pPr>
      <w:r w:rsidRPr="00C3366E">
        <w:rPr>
          <w:rFonts w:ascii="Times New Roman" w:hAnsi="Times New Roman" w:cs="Times New Roman"/>
          <w:b/>
          <w:sz w:val="18"/>
          <w:szCs w:val="18"/>
        </w:rPr>
        <w:t>Table S4. Elemental composition of cell-covered regions on the surfaces of B and B-DCPD composites after direct proliferation test, determined by EDS analysis. Results are expressed as mass percentage (Mass %) and atomic percentage (Atom %).</w:t>
      </w:r>
    </w:p>
    <w:tbl>
      <w:tblPr>
        <w:tblStyle w:val="Tabela-Siatka2"/>
        <w:tblW w:w="0" w:type="auto"/>
        <w:jc w:val="center"/>
        <w:tblLook w:val="04A0" w:firstRow="1" w:lastRow="0" w:firstColumn="1" w:lastColumn="0" w:noHBand="0" w:noVBand="1"/>
      </w:tblPr>
      <w:tblGrid>
        <w:gridCol w:w="1675"/>
        <w:gridCol w:w="1654"/>
        <w:gridCol w:w="1656"/>
        <w:gridCol w:w="1655"/>
        <w:gridCol w:w="1656"/>
      </w:tblGrid>
      <w:tr w:rsidR="00C3366E" w:rsidRPr="00C3366E" w14:paraId="67F43765" w14:textId="77777777" w:rsidTr="00EB019D">
        <w:trPr>
          <w:jc w:val="center"/>
        </w:trPr>
        <w:tc>
          <w:tcPr>
            <w:tcW w:w="1756" w:type="dxa"/>
            <w:vMerge w:val="restart"/>
            <w:vAlign w:val="center"/>
          </w:tcPr>
          <w:p w14:paraId="31B81CE6" w14:textId="77777777" w:rsidR="00C3366E" w:rsidRPr="00C3366E" w:rsidRDefault="00C3366E" w:rsidP="009F6DAB">
            <w:pPr>
              <w:widowControl/>
              <w:jc w:val="both"/>
              <w:rPr>
                <w:rFonts w:ascii="Times New Roman" w:hAnsi="Times New Roman"/>
                <w:b/>
                <w:sz w:val="18"/>
                <w:szCs w:val="18"/>
              </w:rPr>
            </w:pPr>
            <w:r w:rsidRPr="00C3366E">
              <w:rPr>
                <w:rFonts w:ascii="Times New Roman" w:hAnsi="Times New Roman"/>
                <w:b/>
                <w:sz w:val="18"/>
                <w:szCs w:val="18"/>
              </w:rPr>
              <w:t>Element</w:t>
            </w:r>
          </w:p>
        </w:tc>
        <w:tc>
          <w:tcPr>
            <w:tcW w:w="3512" w:type="dxa"/>
            <w:gridSpan w:val="2"/>
            <w:vAlign w:val="center"/>
          </w:tcPr>
          <w:p w14:paraId="7F398209" w14:textId="77777777" w:rsidR="00C3366E" w:rsidRPr="00C3366E" w:rsidRDefault="00C3366E" w:rsidP="009F6DAB">
            <w:pPr>
              <w:widowControl/>
              <w:jc w:val="both"/>
              <w:rPr>
                <w:rFonts w:ascii="Times New Roman" w:hAnsi="Times New Roman"/>
                <w:b/>
                <w:sz w:val="18"/>
                <w:szCs w:val="18"/>
              </w:rPr>
            </w:pPr>
            <w:r w:rsidRPr="00C3366E">
              <w:rPr>
                <w:rFonts w:ascii="Times New Roman" w:hAnsi="Times New Roman"/>
                <w:b/>
                <w:sz w:val="18"/>
                <w:szCs w:val="18"/>
              </w:rPr>
              <w:t>Sample B</w:t>
            </w:r>
          </w:p>
        </w:tc>
        <w:tc>
          <w:tcPr>
            <w:tcW w:w="3512" w:type="dxa"/>
            <w:gridSpan w:val="2"/>
            <w:vAlign w:val="center"/>
          </w:tcPr>
          <w:p w14:paraId="5C3E9558" w14:textId="77777777" w:rsidR="00C3366E" w:rsidRPr="00C3366E" w:rsidRDefault="00C3366E" w:rsidP="009F6DAB">
            <w:pPr>
              <w:widowControl/>
              <w:jc w:val="both"/>
              <w:rPr>
                <w:rFonts w:ascii="Times New Roman" w:hAnsi="Times New Roman"/>
                <w:b/>
                <w:sz w:val="18"/>
                <w:szCs w:val="18"/>
              </w:rPr>
            </w:pPr>
            <w:r w:rsidRPr="00C3366E">
              <w:rPr>
                <w:rFonts w:ascii="Times New Roman" w:hAnsi="Times New Roman"/>
                <w:b/>
                <w:sz w:val="18"/>
                <w:szCs w:val="18"/>
              </w:rPr>
              <w:t>Sample B-DCPD</w:t>
            </w:r>
          </w:p>
        </w:tc>
      </w:tr>
      <w:tr w:rsidR="00C3366E" w:rsidRPr="00C3366E" w14:paraId="2C9C8069" w14:textId="77777777" w:rsidTr="00EB019D">
        <w:trPr>
          <w:jc w:val="center"/>
        </w:trPr>
        <w:tc>
          <w:tcPr>
            <w:tcW w:w="1756" w:type="dxa"/>
            <w:vMerge/>
            <w:vAlign w:val="center"/>
          </w:tcPr>
          <w:p w14:paraId="1EFE0326" w14:textId="77777777" w:rsidR="00C3366E" w:rsidRPr="00C3366E" w:rsidRDefault="00C3366E" w:rsidP="009F6DAB">
            <w:pPr>
              <w:widowControl/>
              <w:jc w:val="both"/>
              <w:rPr>
                <w:rFonts w:ascii="Times New Roman" w:hAnsi="Times New Roman"/>
                <w:b/>
                <w:sz w:val="18"/>
                <w:szCs w:val="18"/>
              </w:rPr>
            </w:pPr>
          </w:p>
        </w:tc>
        <w:tc>
          <w:tcPr>
            <w:tcW w:w="1756" w:type="dxa"/>
            <w:vAlign w:val="center"/>
          </w:tcPr>
          <w:p w14:paraId="11CB7A09" w14:textId="77777777" w:rsidR="00C3366E" w:rsidRPr="00C3366E" w:rsidRDefault="00C3366E" w:rsidP="009F6DAB">
            <w:pPr>
              <w:widowControl/>
              <w:jc w:val="both"/>
              <w:rPr>
                <w:rFonts w:ascii="Times New Roman" w:hAnsi="Times New Roman"/>
                <w:b/>
                <w:sz w:val="18"/>
                <w:szCs w:val="18"/>
              </w:rPr>
            </w:pPr>
            <w:r w:rsidRPr="00C3366E">
              <w:rPr>
                <w:rFonts w:ascii="Times New Roman" w:eastAsia="Calibri Light" w:hAnsi="Times New Roman"/>
                <w:b/>
                <w:sz w:val="18"/>
                <w:szCs w:val="18"/>
              </w:rPr>
              <w:t>%M.</w:t>
            </w:r>
          </w:p>
        </w:tc>
        <w:tc>
          <w:tcPr>
            <w:tcW w:w="1756" w:type="dxa"/>
            <w:vAlign w:val="center"/>
          </w:tcPr>
          <w:p w14:paraId="46156BB5" w14:textId="77777777" w:rsidR="00C3366E" w:rsidRPr="00C3366E" w:rsidRDefault="00C3366E" w:rsidP="009F6DAB">
            <w:pPr>
              <w:widowControl/>
              <w:jc w:val="both"/>
              <w:rPr>
                <w:rFonts w:ascii="Times New Roman" w:hAnsi="Times New Roman"/>
                <w:b/>
                <w:sz w:val="18"/>
                <w:szCs w:val="18"/>
              </w:rPr>
            </w:pPr>
            <w:r w:rsidRPr="00C3366E">
              <w:rPr>
                <w:rFonts w:ascii="Times New Roman" w:eastAsia="Calibri Light" w:hAnsi="Times New Roman"/>
                <w:b/>
                <w:sz w:val="18"/>
                <w:szCs w:val="18"/>
              </w:rPr>
              <w:t>%At.</w:t>
            </w:r>
          </w:p>
        </w:tc>
        <w:tc>
          <w:tcPr>
            <w:tcW w:w="1756" w:type="dxa"/>
            <w:vAlign w:val="center"/>
          </w:tcPr>
          <w:p w14:paraId="3ED1E0B0" w14:textId="77777777" w:rsidR="00C3366E" w:rsidRPr="00C3366E" w:rsidRDefault="00C3366E" w:rsidP="009F6DAB">
            <w:pPr>
              <w:widowControl/>
              <w:jc w:val="both"/>
              <w:rPr>
                <w:rFonts w:ascii="Times New Roman" w:hAnsi="Times New Roman"/>
                <w:b/>
                <w:sz w:val="18"/>
                <w:szCs w:val="18"/>
              </w:rPr>
            </w:pPr>
            <w:r w:rsidRPr="00C3366E">
              <w:rPr>
                <w:rFonts w:ascii="Times New Roman" w:eastAsia="Calibri Light" w:hAnsi="Times New Roman"/>
                <w:b/>
                <w:sz w:val="18"/>
                <w:szCs w:val="18"/>
              </w:rPr>
              <w:t>%M.</w:t>
            </w:r>
          </w:p>
        </w:tc>
        <w:tc>
          <w:tcPr>
            <w:tcW w:w="1756" w:type="dxa"/>
            <w:vAlign w:val="center"/>
          </w:tcPr>
          <w:p w14:paraId="14A582ED" w14:textId="77777777" w:rsidR="00C3366E" w:rsidRPr="00C3366E" w:rsidRDefault="00C3366E" w:rsidP="009F6DAB">
            <w:pPr>
              <w:widowControl/>
              <w:jc w:val="both"/>
              <w:rPr>
                <w:rFonts w:ascii="Times New Roman" w:hAnsi="Times New Roman"/>
                <w:b/>
                <w:sz w:val="18"/>
                <w:szCs w:val="18"/>
              </w:rPr>
            </w:pPr>
            <w:r w:rsidRPr="00C3366E">
              <w:rPr>
                <w:rFonts w:ascii="Times New Roman" w:eastAsia="Calibri Light" w:hAnsi="Times New Roman"/>
                <w:b/>
                <w:sz w:val="18"/>
                <w:szCs w:val="18"/>
              </w:rPr>
              <w:t>%At.</w:t>
            </w:r>
          </w:p>
        </w:tc>
      </w:tr>
      <w:tr w:rsidR="00C3366E" w:rsidRPr="00C3366E" w14:paraId="7AD00E0D" w14:textId="77777777" w:rsidTr="00EB019D">
        <w:trPr>
          <w:jc w:val="center"/>
        </w:trPr>
        <w:tc>
          <w:tcPr>
            <w:tcW w:w="1756" w:type="dxa"/>
            <w:vAlign w:val="center"/>
          </w:tcPr>
          <w:p w14:paraId="0AF70C79"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C</w:t>
            </w:r>
          </w:p>
        </w:tc>
        <w:tc>
          <w:tcPr>
            <w:tcW w:w="1756" w:type="dxa"/>
            <w:vAlign w:val="center"/>
          </w:tcPr>
          <w:p w14:paraId="42A626A5"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56.10 ± 1.69</w:t>
            </w:r>
          </w:p>
        </w:tc>
        <w:tc>
          <w:tcPr>
            <w:tcW w:w="1756" w:type="dxa"/>
            <w:vAlign w:val="center"/>
          </w:tcPr>
          <w:p w14:paraId="7B25539E"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63.55 ± 1.92</w:t>
            </w:r>
          </w:p>
        </w:tc>
        <w:tc>
          <w:tcPr>
            <w:tcW w:w="1756" w:type="dxa"/>
            <w:vAlign w:val="center"/>
          </w:tcPr>
          <w:p w14:paraId="6205BFC5"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39.93 ± 0.92</w:t>
            </w:r>
          </w:p>
        </w:tc>
        <w:tc>
          <w:tcPr>
            <w:tcW w:w="1756" w:type="dxa"/>
            <w:vAlign w:val="center"/>
          </w:tcPr>
          <w:p w14:paraId="119ACDA6"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51.11 ± 1.18</w:t>
            </w:r>
          </w:p>
        </w:tc>
      </w:tr>
      <w:tr w:rsidR="00C3366E" w:rsidRPr="00C3366E" w14:paraId="6B7061C5" w14:textId="77777777" w:rsidTr="00EB019D">
        <w:trPr>
          <w:jc w:val="center"/>
        </w:trPr>
        <w:tc>
          <w:tcPr>
            <w:tcW w:w="1756" w:type="dxa"/>
            <w:vAlign w:val="center"/>
          </w:tcPr>
          <w:p w14:paraId="1AB80422"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O</w:t>
            </w:r>
          </w:p>
        </w:tc>
        <w:tc>
          <w:tcPr>
            <w:tcW w:w="1756" w:type="dxa"/>
            <w:vAlign w:val="center"/>
          </w:tcPr>
          <w:p w14:paraId="20834620"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41.30 ± 3.32</w:t>
            </w:r>
          </w:p>
        </w:tc>
        <w:tc>
          <w:tcPr>
            <w:tcW w:w="1756" w:type="dxa"/>
            <w:vAlign w:val="center"/>
          </w:tcPr>
          <w:p w14:paraId="6725EED2"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35.13 ± 2.82</w:t>
            </w:r>
          </w:p>
        </w:tc>
        <w:tc>
          <w:tcPr>
            <w:tcW w:w="1756" w:type="dxa"/>
            <w:vAlign w:val="center"/>
          </w:tcPr>
          <w:p w14:paraId="3547ED25"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42.77 ± 1.80</w:t>
            </w:r>
          </w:p>
        </w:tc>
        <w:tc>
          <w:tcPr>
            <w:tcW w:w="1756" w:type="dxa"/>
            <w:vAlign w:val="center"/>
          </w:tcPr>
          <w:p w14:paraId="23616BC6"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41.11 ± 1.73</w:t>
            </w:r>
          </w:p>
        </w:tc>
      </w:tr>
      <w:tr w:rsidR="00C3366E" w:rsidRPr="00C3366E" w14:paraId="00966BD4" w14:textId="77777777" w:rsidTr="00EB019D">
        <w:trPr>
          <w:jc w:val="center"/>
        </w:trPr>
        <w:tc>
          <w:tcPr>
            <w:tcW w:w="1756" w:type="dxa"/>
            <w:vAlign w:val="center"/>
          </w:tcPr>
          <w:p w14:paraId="5163B069"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Na</w:t>
            </w:r>
          </w:p>
        </w:tc>
        <w:tc>
          <w:tcPr>
            <w:tcW w:w="1756" w:type="dxa"/>
            <w:vAlign w:val="center"/>
          </w:tcPr>
          <w:p w14:paraId="78739112"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1.73 ± 0.50</w:t>
            </w:r>
          </w:p>
        </w:tc>
        <w:tc>
          <w:tcPr>
            <w:tcW w:w="1756" w:type="dxa"/>
            <w:vAlign w:val="center"/>
          </w:tcPr>
          <w:p w14:paraId="04915315"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1.03 ± 0.30</w:t>
            </w:r>
          </w:p>
        </w:tc>
        <w:tc>
          <w:tcPr>
            <w:tcW w:w="1756" w:type="dxa"/>
            <w:vAlign w:val="center"/>
          </w:tcPr>
          <w:p w14:paraId="562D03B3"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1.86 ± 0.27</w:t>
            </w:r>
          </w:p>
        </w:tc>
        <w:tc>
          <w:tcPr>
            <w:tcW w:w="1756" w:type="dxa"/>
            <w:vAlign w:val="center"/>
          </w:tcPr>
          <w:p w14:paraId="17F3D747"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1.24 ± 0.18</w:t>
            </w:r>
          </w:p>
        </w:tc>
      </w:tr>
      <w:tr w:rsidR="00C3366E" w:rsidRPr="00C3366E" w14:paraId="69A1FFC5" w14:textId="77777777" w:rsidTr="00EB019D">
        <w:trPr>
          <w:jc w:val="center"/>
        </w:trPr>
        <w:tc>
          <w:tcPr>
            <w:tcW w:w="1756" w:type="dxa"/>
            <w:vAlign w:val="center"/>
          </w:tcPr>
          <w:p w14:paraId="25B35DDD"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P</w:t>
            </w:r>
          </w:p>
        </w:tc>
        <w:tc>
          <w:tcPr>
            <w:tcW w:w="1756" w:type="dxa"/>
            <w:vAlign w:val="center"/>
          </w:tcPr>
          <w:p w14:paraId="6D24A374"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w:t>
            </w:r>
          </w:p>
        </w:tc>
        <w:tc>
          <w:tcPr>
            <w:tcW w:w="1756" w:type="dxa"/>
            <w:vAlign w:val="center"/>
          </w:tcPr>
          <w:p w14:paraId="319F7903"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w:t>
            </w:r>
          </w:p>
        </w:tc>
        <w:tc>
          <w:tcPr>
            <w:tcW w:w="1756" w:type="dxa"/>
            <w:vAlign w:val="center"/>
          </w:tcPr>
          <w:p w14:paraId="4DF23E7B"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5.45 ± 0.39</w:t>
            </w:r>
          </w:p>
        </w:tc>
        <w:tc>
          <w:tcPr>
            <w:tcW w:w="1756" w:type="dxa"/>
            <w:vAlign w:val="center"/>
          </w:tcPr>
          <w:p w14:paraId="6153DF14"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2.81 ± 0.20</w:t>
            </w:r>
          </w:p>
        </w:tc>
      </w:tr>
      <w:tr w:rsidR="00C3366E" w:rsidRPr="00C3366E" w14:paraId="3813C068" w14:textId="77777777" w:rsidTr="00EB019D">
        <w:trPr>
          <w:jc w:val="center"/>
        </w:trPr>
        <w:tc>
          <w:tcPr>
            <w:tcW w:w="1756" w:type="dxa"/>
            <w:vAlign w:val="center"/>
          </w:tcPr>
          <w:p w14:paraId="06DE0BED"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Ca</w:t>
            </w:r>
          </w:p>
        </w:tc>
        <w:tc>
          <w:tcPr>
            <w:tcW w:w="1756" w:type="dxa"/>
            <w:vAlign w:val="center"/>
          </w:tcPr>
          <w:p w14:paraId="0F7C3108"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0.87 ± 0.42</w:t>
            </w:r>
          </w:p>
        </w:tc>
        <w:tc>
          <w:tcPr>
            <w:tcW w:w="1756" w:type="dxa"/>
            <w:vAlign w:val="center"/>
          </w:tcPr>
          <w:p w14:paraId="2A71C0A5"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0.29 ± 0.14</w:t>
            </w:r>
          </w:p>
        </w:tc>
        <w:tc>
          <w:tcPr>
            <w:tcW w:w="1756" w:type="dxa"/>
            <w:vAlign w:val="center"/>
          </w:tcPr>
          <w:p w14:paraId="68F85161"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9.99 ± 0.68</w:t>
            </w:r>
          </w:p>
        </w:tc>
        <w:tc>
          <w:tcPr>
            <w:tcW w:w="1756" w:type="dxa"/>
            <w:vAlign w:val="center"/>
          </w:tcPr>
          <w:p w14:paraId="1956F578" w14:textId="77777777" w:rsidR="00C3366E" w:rsidRPr="00C3366E" w:rsidRDefault="00C3366E" w:rsidP="009F6DAB">
            <w:pPr>
              <w:widowControl/>
              <w:jc w:val="both"/>
              <w:rPr>
                <w:rFonts w:ascii="Times New Roman" w:hAnsi="Times New Roman"/>
                <w:sz w:val="18"/>
                <w:szCs w:val="18"/>
              </w:rPr>
            </w:pPr>
            <w:r w:rsidRPr="00C3366E">
              <w:rPr>
                <w:rFonts w:ascii="Times New Roman" w:hAnsi="Times New Roman"/>
                <w:sz w:val="18"/>
                <w:szCs w:val="18"/>
              </w:rPr>
              <w:t>3.73 ± 0.26</w:t>
            </w:r>
          </w:p>
        </w:tc>
      </w:tr>
    </w:tbl>
    <w:p w14:paraId="68C91804" w14:textId="77777777" w:rsidR="00C3366E" w:rsidRPr="00C3366E" w:rsidRDefault="00C3366E" w:rsidP="009F6DAB">
      <w:pPr>
        <w:ind w:firstLine="361"/>
        <w:jc w:val="both"/>
        <w:rPr>
          <w:rFonts w:ascii="Times New Roman" w:hAnsi="Times New Roman" w:cs="Times New Roman"/>
          <w:b/>
          <w:sz w:val="18"/>
          <w:szCs w:val="18"/>
        </w:rPr>
      </w:pPr>
    </w:p>
    <w:p w14:paraId="15ABD739" w14:textId="77777777" w:rsidR="00C3366E" w:rsidRPr="00C3366E" w:rsidRDefault="00C3366E" w:rsidP="009F6DAB">
      <w:pPr>
        <w:jc w:val="both"/>
        <w:rPr>
          <w:rFonts w:ascii="Times New Roman" w:hAnsi="Times New Roman" w:cs="Times New Roman"/>
        </w:rPr>
      </w:pPr>
    </w:p>
    <w:sectPr w:rsidR="00C3366E" w:rsidRPr="00C3366E">
      <w:head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464C6" w14:textId="77777777" w:rsidR="001318CD" w:rsidRDefault="001318CD" w:rsidP="00C3366E">
      <w:pPr>
        <w:spacing w:after="0" w:line="240" w:lineRule="auto"/>
        <w:rPr>
          <w:rFonts w:hint="eastAsia"/>
        </w:rPr>
      </w:pPr>
      <w:r>
        <w:separator/>
      </w:r>
    </w:p>
  </w:endnote>
  <w:endnote w:type="continuationSeparator" w:id="0">
    <w:p w14:paraId="36F68A8F" w14:textId="77777777" w:rsidR="001318CD" w:rsidRDefault="001318CD" w:rsidP="00C3366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D8509" w14:textId="77777777" w:rsidR="001318CD" w:rsidRDefault="001318CD" w:rsidP="00C3366E">
      <w:pPr>
        <w:spacing w:after="0" w:line="240" w:lineRule="auto"/>
        <w:rPr>
          <w:rFonts w:hint="eastAsia"/>
        </w:rPr>
      </w:pPr>
      <w:r>
        <w:separator/>
      </w:r>
    </w:p>
  </w:footnote>
  <w:footnote w:type="continuationSeparator" w:id="0">
    <w:p w14:paraId="0D85E94E" w14:textId="77777777" w:rsidR="001318CD" w:rsidRDefault="001318CD" w:rsidP="00C3366E">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DD0D" w14:textId="08F53CCB" w:rsidR="00EB019D" w:rsidRDefault="00EB019D" w:rsidP="00C3366E">
    <w:pPr>
      <w:pStyle w:val="ae"/>
      <w:jc w:val="left"/>
      <w:rPr>
        <w:rFonts w:hint="eastAsia"/>
      </w:rPr>
    </w:pPr>
    <w:r>
      <w:rPr>
        <w:rFonts w:hint="eastAsia"/>
        <w:noProof/>
      </w:rPr>
      <w:drawing>
        <wp:inline distT="0" distB="0" distL="0" distR="0" wp14:anchorId="4329E77A" wp14:editId="63FE3F1A">
          <wp:extent cx="1247775" cy="367452"/>
          <wp:effectExtent l="0" t="0" r="0" b="0"/>
          <wp:docPr id="2652586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58616" name="图片 265258616"/>
                  <pic:cNvPicPr/>
                </pic:nvPicPr>
                <pic:blipFill>
                  <a:blip r:embed="rId1">
                    <a:extLst>
                      <a:ext uri="{28A0092B-C50C-407E-A947-70E740481C1C}">
                        <a14:useLocalDpi xmlns:a14="http://schemas.microsoft.com/office/drawing/2010/main" val="0"/>
                      </a:ext>
                    </a:extLst>
                  </a:blip>
                  <a:stretch>
                    <a:fillRect/>
                  </a:stretch>
                </pic:blipFill>
                <pic:spPr>
                  <a:xfrm>
                    <a:off x="0" y="0"/>
                    <a:ext cx="1269234" cy="3737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443F4"/>
    <w:multiLevelType w:val="hybridMultilevel"/>
    <w:tmpl w:val="C86EC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129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hyphenationZone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90"/>
    <w:rsid w:val="000217AC"/>
    <w:rsid w:val="00105CE2"/>
    <w:rsid w:val="001318CD"/>
    <w:rsid w:val="001428D1"/>
    <w:rsid w:val="001B2199"/>
    <w:rsid w:val="0024754B"/>
    <w:rsid w:val="00347686"/>
    <w:rsid w:val="00441BEB"/>
    <w:rsid w:val="00451935"/>
    <w:rsid w:val="00485C13"/>
    <w:rsid w:val="00490470"/>
    <w:rsid w:val="00577E3E"/>
    <w:rsid w:val="00586DA7"/>
    <w:rsid w:val="00647753"/>
    <w:rsid w:val="00666850"/>
    <w:rsid w:val="006868B4"/>
    <w:rsid w:val="006A0E86"/>
    <w:rsid w:val="006B3B8A"/>
    <w:rsid w:val="007201DF"/>
    <w:rsid w:val="0074101B"/>
    <w:rsid w:val="007D5061"/>
    <w:rsid w:val="007E391C"/>
    <w:rsid w:val="00822385"/>
    <w:rsid w:val="00897E54"/>
    <w:rsid w:val="009074BD"/>
    <w:rsid w:val="00935F33"/>
    <w:rsid w:val="00952BDA"/>
    <w:rsid w:val="009D2D02"/>
    <w:rsid w:val="009E2390"/>
    <w:rsid w:val="009F6DAB"/>
    <w:rsid w:val="00B045AD"/>
    <w:rsid w:val="00B155C7"/>
    <w:rsid w:val="00C07F09"/>
    <w:rsid w:val="00C3366E"/>
    <w:rsid w:val="00C55C9D"/>
    <w:rsid w:val="00C842D7"/>
    <w:rsid w:val="00C92012"/>
    <w:rsid w:val="00CB2897"/>
    <w:rsid w:val="00D61BE4"/>
    <w:rsid w:val="00D73291"/>
    <w:rsid w:val="00D747EA"/>
    <w:rsid w:val="00DC774B"/>
    <w:rsid w:val="00E6714D"/>
    <w:rsid w:val="00EB019D"/>
    <w:rsid w:val="00F77063"/>
    <w:rsid w:val="00F8718D"/>
    <w:rsid w:val="00FA3A93"/>
    <w:rsid w:val="00FE2E1B"/>
    <w:rsid w:val="00FF3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95739"/>
  <w15:chartTrackingRefBased/>
  <w15:docId w15:val="{D2A00938-EAC2-42C1-829B-C89E6E07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autoRedefine/>
    <w:qFormat/>
    <w:rsid w:val="00347686"/>
    <w:pPr>
      <w:spacing w:before="300" w:after="100" w:line="576" w:lineRule="auto"/>
      <w:jc w:val="both"/>
      <w:outlineLvl w:val="0"/>
    </w:pPr>
    <w:rPr>
      <w:b/>
      <w:bCs/>
      <w:color w:val="000000" w:themeColor="text1"/>
      <w:sz w:val="40"/>
      <w:szCs w:val="21"/>
    </w:rPr>
  </w:style>
  <w:style w:type="paragraph" w:styleId="2">
    <w:name w:val="heading 2"/>
    <w:basedOn w:val="a"/>
    <w:next w:val="a"/>
    <w:link w:val="20"/>
    <w:autoRedefine/>
    <w:unhideWhenUsed/>
    <w:qFormat/>
    <w:rsid w:val="00347686"/>
    <w:pPr>
      <w:keepNext/>
      <w:keepLines/>
      <w:spacing w:beforeLines="100" w:before="100" w:after="0" w:line="413" w:lineRule="auto"/>
      <w:jc w:val="both"/>
      <w:outlineLvl w:val="1"/>
    </w:pPr>
    <w:rPr>
      <w:rFonts w:eastAsiaTheme="majorEastAsia" w:cstheme="majorBidi"/>
      <w:b/>
      <w:bCs/>
      <w:i/>
      <w:sz w:val="32"/>
      <w:szCs w:val="32"/>
    </w:rPr>
  </w:style>
  <w:style w:type="paragraph" w:styleId="3">
    <w:name w:val="heading 3"/>
    <w:basedOn w:val="a"/>
    <w:next w:val="a"/>
    <w:link w:val="30"/>
    <w:autoRedefine/>
    <w:semiHidden/>
    <w:unhideWhenUsed/>
    <w:qFormat/>
    <w:rsid w:val="00347686"/>
    <w:pPr>
      <w:keepNext/>
      <w:keepLines/>
      <w:spacing w:before="100" w:after="0" w:line="415" w:lineRule="auto"/>
      <w:jc w:val="both"/>
      <w:outlineLvl w:val="2"/>
    </w:pPr>
    <w:rPr>
      <w:b/>
      <w:bCs/>
      <w:i/>
      <w:sz w:val="32"/>
      <w:szCs w:val="32"/>
    </w:rPr>
  </w:style>
  <w:style w:type="paragraph" w:styleId="4">
    <w:name w:val="heading 4"/>
    <w:basedOn w:val="a"/>
    <w:next w:val="a"/>
    <w:link w:val="40"/>
    <w:uiPriority w:val="9"/>
    <w:semiHidden/>
    <w:unhideWhenUsed/>
    <w:qFormat/>
    <w:rsid w:val="009E239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9E2390"/>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9E2390"/>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9E239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E239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E239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347686"/>
    <w:rPr>
      <w:rFonts w:eastAsiaTheme="majorEastAsia" w:cstheme="majorBidi"/>
      <w:b/>
      <w:bCs/>
      <w:i/>
      <w:sz w:val="32"/>
      <w:szCs w:val="32"/>
    </w:rPr>
  </w:style>
  <w:style w:type="character" w:customStyle="1" w:styleId="10">
    <w:name w:val="标题 1 字符"/>
    <w:basedOn w:val="a0"/>
    <w:link w:val="1"/>
    <w:rsid w:val="00347686"/>
    <w:rPr>
      <w:b/>
      <w:bCs/>
      <w:color w:val="000000" w:themeColor="text1"/>
      <w:sz w:val="40"/>
      <w:szCs w:val="21"/>
    </w:rPr>
  </w:style>
  <w:style w:type="character" w:customStyle="1" w:styleId="30">
    <w:name w:val="标题 3 字符"/>
    <w:basedOn w:val="a0"/>
    <w:link w:val="3"/>
    <w:semiHidden/>
    <w:rsid w:val="00347686"/>
    <w:rPr>
      <w:b/>
      <w:bCs/>
      <w:i/>
      <w:sz w:val="32"/>
      <w:szCs w:val="32"/>
    </w:rPr>
  </w:style>
  <w:style w:type="paragraph" w:customStyle="1" w:styleId="11">
    <w:name w:val="1级"/>
    <w:basedOn w:val="a"/>
    <w:link w:val="12"/>
    <w:qFormat/>
    <w:rsid w:val="00647753"/>
    <w:pPr>
      <w:spacing w:before="300" w:after="100" w:line="576" w:lineRule="auto"/>
      <w:jc w:val="both"/>
    </w:pPr>
    <w:rPr>
      <w:rFonts w:ascii="Times New Roman" w:hAnsi="Times New Roman" w:cs="Times New Roman"/>
      <w:b/>
      <w:bCs/>
      <w:sz w:val="40"/>
      <w:szCs w:val="21"/>
    </w:rPr>
  </w:style>
  <w:style w:type="character" w:customStyle="1" w:styleId="12">
    <w:name w:val="1级 字符"/>
    <w:basedOn w:val="a0"/>
    <w:link w:val="11"/>
    <w:rsid w:val="00647753"/>
    <w:rPr>
      <w:rFonts w:ascii="Times New Roman" w:hAnsi="Times New Roman" w:cs="Times New Roman"/>
      <w:b/>
      <w:bCs/>
      <w:sz w:val="40"/>
      <w:szCs w:val="21"/>
    </w:rPr>
  </w:style>
  <w:style w:type="character" w:customStyle="1" w:styleId="40">
    <w:name w:val="标题 4 字符"/>
    <w:basedOn w:val="a0"/>
    <w:link w:val="4"/>
    <w:uiPriority w:val="9"/>
    <w:semiHidden/>
    <w:rsid w:val="009E2390"/>
    <w:rPr>
      <w:rFonts w:cstheme="majorBidi"/>
      <w:color w:val="2F5496" w:themeColor="accent1" w:themeShade="BF"/>
      <w:sz w:val="28"/>
      <w:szCs w:val="28"/>
    </w:rPr>
  </w:style>
  <w:style w:type="character" w:customStyle="1" w:styleId="50">
    <w:name w:val="标题 5 字符"/>
    <w:basedOn w:val="a0"/>
    <w:link w:val="5"/>
    <w:uiPriority w:val="9"/>
    <w:semiHidden/>
    <w:rsid w:val="009E2390"/>
    <w:rPr>
      <w:rFonts w:cstheme="majorBidi"/>
      <w:color w:val="2F5496" w:themeColor="accent1" w:themeShade="BF"/>
      <w:sz w:val="24"/>
    </w:rPr>
  </w:style>
  <w:style w:type="character" w:customStyle="1" w:styleId="60">
    <w:name w:val="标题 6 字符"/>
    <w:basedOn w:val="a0"/>
    <w:link w:val="6"/>
    <w:uiPriority w:val="9"/>
    <w:semiHidden/>
    <w:rsid w:val="009E2390"/>
    <w:rPr>
      <w:rFonts w:cstheme="majorBidi"/>
      <w:b/>
      <w:bCs/>
      <w:color w:val="2F5496" w:themeColor="accent1" w:themeShade="BF"/>
    </w:rPr>
  </w:style>
  <w:style w:type="character" w:customStyle="1" w:styleId="70">
    <w:name w:val="标题 7 字符"/>
    <w:basedOn w:val="a0"/>
    <w:link w:val="7"/>
    <w:uiPriority w:val="9"/>
    <w:semiHidden/>
    <w:rsid w:val="009E2390"/>
    <w:rPr>
      <w:rFonts w:cstheme="majorBidi"/>
      <w:b/>
      <w:bCs/>
      <w:color w:val="595959" w:themeColor="text1" w:themeTint="A6"/>
    </w:rPr>
  </w:style>
  <w:style w:type="character" w:customStyle="1" w:styleId="80">
    <w:name w:val="标题 8 字符"/>
    <w:basedOn w:val="a0"/>
    <w:link w:val="8"/>
    <w:uiPriority w:val="9"/>
    <w:semiHidden/>
    <w:rsid w:val="009E2390"/>
    <w:rPr>
      <w:rFonts w:cstheme="majorBidi"/>
      <w:color w:val="595959" w:themeColor="text1" w:themeTint="A6"/>
    </w:rPr>
  </w:style>
  <w:style w:type="character" w:customStyle="1" w:styleId="90">
    <w:name w:val="标题 9 字符"/>
    <w:basedOn w:val="a0"/>
    <w:link w:val="9"/>
    <w:uiPriority w:val="9"/>
    <w:semiHidden/>
    <w:rsid w:val="009E2390"/>
    <w:rPr>
      <w:rFonts w:eastAsiaTheme="majorEastAsia" w:cstheme="majorBidi"/>
      <w:color w:val="595959" w:themeColor="text1" w:themeTint="A6"/>
    </w:rPr>
  </w:style>
  <w:style w:type="paragraph" w:styleId="a3">
    <w:name w:val="Title"/>
    <w:basedOn w:val="a"/>
    <w:next w:val="a"/>
    <w:link w:val="a4"/>
    <w:uiPriority w:val="10"/>
    <w:qFormat/>
    <w:rsid w:val="009E239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E23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239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E23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2390"/>
    <w:pPr>
      <w:spacing w:before="160"/>
      <w:jc w:val="center"/>
    </w:pPr>
    <w:rPr>
      <w:i/>
      <w:iCs/>
      <w:color w:val="404040" w:themeColor="text1" w:themeTint="BF"/>
    </w:rPr>
  </w:style>
  <w:style w:type="character" w:customStyle="1" w:styleId="a8">
    <w:name w:val="引用 字符"/>
    <w:basedOn w:val="a0"/>
    <w:link w:val="a7"/>
    <w:uiPriority w:val="29"/>
    <w:rsid w:val="009E2390"/>
    <w:rPr>
      <w:i/>
      <w:iCs/>
      <w:color w:val="404040" w:themeColor="text1" w:themeTint="BF"/>
    </w:rPr>
  </w:style>
  <w:style w:type="paragraph" w:styleId="a9">
    <w:name w:val="List Paragraph"/>
    <w:basedOn w:val="a"/>
    <w:uiPriority w:val="34"/>
    <w:qFormat/>
    <w:rsid w:val="009E2390"/>
    <w:pPr>
      <w:ind w:left="720"/>
      <w:contextualSpacing/>
    </w:pPr>
  </w:style>
  <w:style w:type="character" w:styleId="aa">
    <w:name w:val="Intense Emphasis"/>
    <w:basedOn w:val="a0"/>
    <w:uiPriority w:val="21"/>
    <w:qFormat/>
    <w:rsid w:val="009E2390"/>
    <w:rPr>
      <w:i/>
      <w:iCs/>
      <w:color w:val="2F5496" w:themeColor="accent1" w:themeShade="BF"/>
    </w:rPr>
  </w:style>
  <w:style w:type="paragraph" w:styleId="ab">
    <w:name w:val="Intense Quote"/>
    <w:basedOn w:val="a"/>
    <w:next w:val="a"/>
    <w:link w:val="ac"/>
    <w:uiPriority w:val="30"/>
    <w:qFormat/>
    <w:rsid w:val="009E23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E2390"/>
    <w:rPr>
      <w:i/>
      <w:iCs/>
      <w:color w:val="2F5496" w:themeColor="accent1" w:themeShade="BF"/>
    </w:rPr>
  </w:style>
  <w:style w:type="character" w:styleId="ad">
    <w:name w:val="Intense Reference"/>
    <w:basedOn w:val="a0"/>
    <w:uiPriority w:val="32"/>
    <w:qFormat/>
    <w:rsid w:val="009E2390"/>
    <w:rPr>
      <w:b/>
      <w:bCs/>
      <w:smallCaps/>
      <w:color w:val="2F5496" w:themeColor="accent1" w:themeShade="BF"/>
      <w:spacing w:val="5"/>
    </w:rPr>
  </w:style>
  <w:style w:type="paragraph" w:styleId="ae">
    <w:name w:val="header"/>
    <w:basedOn w:val="a"/>
    <w:link w:val="af"/>
    <w:uiPriority w:val="99"/>
    <w:unhideWhenUsed/>
    <w:rsid w:val="00C3366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C3366E"/>
    <w:rPr>
      <w:sz w:val="18"/>
      <w:szCs w:val="18"/>
    </w:rPr>
  </w:style>
  <w:style w:type="paragraph" w:styleId="af0">
    <w:name w:val="footer"/>
    <w:basedOn w:val="a"/>
    <w:link w:val="af1"/>
    <w:uiPriority w:val="99"/>
    <w:unhideWhenUsed/>
    <w:rsid w:val="00C3366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C3366E"/>
    <w:rPr>
      <w:sz w:val="18"/>
      <w:szCs w:val="18"/>
    </w:rPr>
  </w:style>
  <w:style w:type="paragraph" w:customStyle="1" w:styleId="af2">
    <w:name w:val="稿件类型"/>
    <w:basedOn w:val="a"/>
    <w:qFormat/>
    <w:rsid w:val="00C3366E"/>
    <w:pPr>
      <w:adjustRightInd w:val="0"/>
      <w:snapToGrid w:val="0"/>
      <w:spacing w:before="360" w:after="0" w:line="288" w:lineRule="auto"/>
    </w:pPr>
    <w:rPr>
      <w:rFonts w:ascii="Times New Roman" w:eastAsia="宋体" w:hAnsi="Times New Roman" w:cs="Times New Roman"/>
      <w:sz w:val="21"/>
      <w:szCs w:val="21"/>
      <w14:ligatures w14:val="none"/>
    </w:rPr>
  </w:style>
  <w:style w:type="paragraph" w:customStyle="1" w:styleId="af3">
    <w:name w:val="机构信息"/>
    <w:basedOn w:val="a"/>
    <w:link w:val="af4"/>
    <w:qFormat/>
    <w:rsid w:val="00C3366E"/>
    <w:pPr>
      <w:spacing w:after="0" w:line="240" w:lineRule="auto"/>
      <w:jc w:val="both"/>
    </w:pPr>
    <w:rPr>
      <w:rFonts w:ascii="Times New Roman" w:eastAsia="Times New Roman" w:hAnsi="Times New Roman" w:cs="Times New Roman"/>
      <w:i/>
      <w:sz w:val="21"/>
      <w:szCs w:val="21"/>
      <w14:ligatures w14:val="none"/>
    </w:rPr>
  </w:style>
  <w:style w:type="character" w:customStyle="1" w:styleId="af4">
    <w:name w:val="机构信息 字符"/>
    <w:link w:val="af3"/>
    <w:qFormat/>
    <w:rsid w:val="00C3366E"/>
    <w:rPr>
      <w:rFonts w:ascii="Times New Roman" w:eastAsia="Times New Roman" w:hAnsi="Times New Roman" w:cs="Times New Roman"/>
      <w:i/>
      <w:sz w:val="21"/>
      <w:szCs w:val="21"/>
      <w14:ligatures w14:val="none"/>
    </w:rPr>
  </w:style>
  <w:style w:type="paragraph" w:customStyle="1" w:styleId="af5">
    <w:name w:val="通讯作者"/>
    <w:basedOn w:val="a"/>
    <w:qFormat/>
    <w:rsid w:val="00C3366E"/>
    <w:pPr>
      <w:adjustRightInd w:val="0"/>
      <w:snapToGrid w:val="0"/>
      <w:spacing w:after="0" w:line="288" w:lineRule="auto"/>
      <w:jc w:val="both"/>
    </w:pPr>
    <w:rPr>
      <w:rFonts w:ascii="Times New Roman" w:eastAsia="Times New Roman" w:hAnsi="Times New Roman" w:cs="Times New Roman"/>
      <w:sz w:val="18"/>
      <w:szCs w:val="18"/>
      <w14:ligatures w14:val="none"/>
    </w:rPr>
  </w:style>
  <w:style w:type="paragraph" w:customStyle="1" w:styleId="af6">
    <w:name w:val="作者信息"/>
    <w:basedOn w:val="a"/>
    <w:qFormat/>
    <w:rsid w:val="00C3366E"/>
    <w:pPr>
      <w:adjustRightInd w:val="0"/>
      <w:snapToGrid w:val="0"/>
      <w:spacing w:after="240" w:line="288" w:lineRule="auto"/>
      <w:jc w:val="both"/>
    </w:pPr>
    <w:rPr>
      <w:rFonts w:ascii="Times New Roman" w:eastAsia="Times New Roman" w:hAnsi="Times New Roman" w:cs="Times New Roman"/>
      <w:sz w:val="21"/>
      <w:szCs w:val="21"/>
      <w14:ligatures w14:val="none"/>
    </w:rPr>
  </w:style>
  <w:style w:type="paragraph" w:customStyle="1" w:styleId="af7">
    <w:name w:val="致谢部分"/>
    <w:basedOn w:val="af8"/>
    <w:link w:val="af9"/>
    <w:qFormat/>
    <w:rsid w:val="00C3366E"/>
  </w:style>
  <w:style w:type="character" w:customStyle="1" w:styleId="af9">
    <w:name w:val="致谢部分 字符"/>
    <w:link w:val="af7"/>
    <w:qFormat/>
    <w:rsid w:val="00C3366E"/>
  </w:style>
  <w:style w:type="table" w:styleId="21">
    <w:name w:val="Plain Table 2"/>
    <w:basedOn w:val="a1"/>
    <w:uiPriority w:val="42"/>
    <w:rsid w:val="00C3366E"/>
    <w:pPr>
      <w:spacing w:after="0" w:line="240" w:lineRule="auto"/>
    </w:pPr>
    <w:rPr>
      <w:rFonts w:ascii="Times New Roman" w:eastAsia="宋体" w:hAnsi="Times New Roman" w:cs="Times New Roman"/>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Zwykatabela21">
    <w:name w:val="Zwykła tabela 21"/>
    <w:basedOn w:val="a1"/>
    <w:next w:val="21"/>
    <w:uiPriority w:val="42"/>
    <w:rsid w:val="00C3366E"/>
    <w:pPr>
      <w:spacing w:after="0" w:line="240" w:lineRule="auto"/>
    </w:pPr>
    <w:rPr>
      <w:rFonts w:ascii="Calibri" w:eastAsia="Calibri" w:hAnsi="Calibri" w:cs="Times New Roman"/>
      <w:kern w:val="0"/>
      <w:szCs w:val="22"/>
      <w:lang w:val="pl-PL" w:eastAsia="en-US"/>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1">
    <w:name w:val="Tabela - Siatka1"/>
    <w:basedOn w:val="a1"/>
    <w:next w:val="afa"/>
    <w:uiPriority w:val="59"/>
    <w:rsid w:val="00C3366E"/>
    <w:pPr>
      <w:spacing w:after="0" w:line="240" w:lineRule="auto"/>
    </w:pPr>
    <w:rPr>
      <w:rFonts w:ascii="Calibri" w:eastAsia="Times New Roman" w:hAnsi="Calibri" w:cs="Times New Roman"/>
      <w:kern w:val="0"/>
      <w:szCs w:val="22"/>
      <w:lang w:val="pl-PL"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a1"/>
    <w:next w:val="afa"/>
    <w:uiPriority w:val="59"/>
    <w:rsid w:val="00C3366E"/>
    <w:pPr>
      <w:spacing w:after="0" w:line="240" w:lineRule="auto"/>
    </w:pPr>
    <w:rPr>
      <w:rFonts w:ascii="Calibri" w:eastAsia="Times New Roman" w:hAnsi="Calibri" w:cs="Times New Roman"/>
      <w:kern w:val="0"/>
      <w:szCs w:val="22"/>
      <w:lang w:val="pl-PL"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ody Text"/>
    <w:basedOn w:val="a"/>
    <w:link w:val="afb"/>
    <w:uiPriority w:val="99"/>
    <w:semiHidden/>
    <w:unhideWhenUsed/>
    <w:rsid w:val="00C3366E"/>
    <w:pPr>
      <w:spacing w:after="120"/>
    </w:pPr>
  </w:style>
  <w:style w:type="character" w:customStyle="1" w:styleId="afb">
    <w:name w:val="正文文本 字符"/>
    <w:basedOn w:val="a0"/>
    <w:link w:val="af8"/>
    <w:uiPriority w:val="99"/>
    <w:semiHidden/>
    <w:rsid w:val="00C3366E"/>
  </w:style>
  <w:style w:type="table" w:styleId="afa">
    <w:name w:val="Table Grid"/>
    <w:basedOn w:val="a1"/>
    <w:uiPriority w:val="39"/>
    <w:rsid w:val="00C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alloon Text"/>
    <w:basedOn w:val="a"/>
    <w:link w:val="afd"/>
    <w:uiPriority w:val="99"/>
    <w:semiHidden/>
    <w:unhideWhenUsed/>
    <w:rsid w:val="00441BEB"/>
    <w:pPr>
      <w:spacing w:after="0" w:line="240" w:lineRule="auto"/>
    </w:pPr>
    <w:rPr>
      <w:rFonts w:ascii="Segoe UI" w:hAnsi="Segoe UI" w:cs="Segoe UI"/>
      <w:sz w:val="18"/>
      <w:szCs w:val="18"/>
    </w:rPr>
  </w:style>
  <w:style w:type="character" w:customStyle="1" w:styleId="afd">
    <w:name w:val="批注框文本 字符"/>
    <w:basedOn w:val="a0"/>
    <w:link w:val="afc"/>
    <w:uiPriority w:val="99"/>
    <w:semiHidden/>
    <w:rsid w:val="00441BEB"/>
    <w:rPr>
      <w:rFonts w:ascii="Segoe UI" w:hAnsi="Segoe UI" w:cs="Segoe UI"/>
      <w:sz w:val="18"/>
      <w:szCs w:val="18"/>
    </w:rPr>
  </w:style>
  <w:style w:type="paragraph" w:styleId="afe">
    <w:name w:val="Revision"/>
    <w:hidden/>
    <w:uiPriority w:val="99"/>
    <w:semiHidden/>
    <w:rsid w:val="00586D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Relationship Id="rId10" Type="http://schemas.openxmlformats.org/officeDocument/2006/relationships/image" Target="media/image4.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1837</Words>
  <Characters>9998</Characters>
  <Application>Microsoft Office Word</Application>
  <DocSecurity>0</DocSecurity>
  <Lines>526</Lines>
  <Paragraphs>288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Zoiee</cp:lastModifiedBy>
  <cp:revision>3</cp:revision>
  <dcterms:created xsi:type="dcterms:W3CDTF">2026-08-11T15:10:00Z</dcterms:created>
  <dcterms:modified xsi:type="dcterms:W3CDTF">2026-08-12T02:06:00Z</dcterms:modified>
</cp:coreProperties>
</file>